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https://www.cnmc.es/expedientes/c027810</w:t>
      </w:r>
    </w:p>
    <w:p>
      <w:r>
        <w:t>Pages translated : 4</w:t>
      </w:r>
    </w:p>
    <w:p/>
    <w:p>
      <w:r>
        <w:rPr>
          <w:b/>
        </w:rPr>
        <w:t>[Pages 1–3]</w:t>
      </w:r>
    </w:p>
    <w:p>
      <w:r>
        <w:t xml:space="preserve">NATIONAL COMPETITION COMMISSION  </w:t>
        <w:br/>
        <w:t xml:space="preserve">RESOLUTION (File C-0278/10, ENEL/EUFER)  </w:t>
        <w:br/>
        <w:t xml:space="preserve">COUNCIL  </w:t>
        <w:br/>
        <w:t xml:space="preserve">Mr. Luis Berenguer Fuster, President  </w:t>
        <w:br/>
        <w:t xml:space="preserve">Mr. Julio Costas Comesaña, Councilor  </w:t>
        <w:br/>
        <w:t xml:space="preserve">Ms. Mª Jesús González López, Councilor  </w:t>
        <w:br/>
        <w:t xml:space="preserve">Ms. Inmaculada Gutiérrez Carrizo, Councilor  </w:t>
        <w:br/>
        <w:t>In Madrid, on October 19, 2010.</w:t>
      </w:r>
    </w:p>
    <w:p>
      <w:r>
        <w:t>Having reviewed the file processed in accordance with Law 15/2007, of July 3, on the Defense of Competition, regarding the acquisition by ENEL GREEN POWER ESPAÑA S.L. of exclusive control over ENEL UNIÓN FENOSA RENOVABLES S.A., over which it already holds joint control, shared with Gas Natural SDG S.A., through a Business Separation and Asset Allocation Agreement, signed on July 30, 2010 (File C/0278/10),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FILE C/0278/10 ENEL/EUFER</w:t>
      </w:r>
    </w:p>
    <w:p>
      <w:r>
        <w:t>I. BACKGROUND</w:t>
      </w:r>
    </w:p>
    <w:p>
      <w:r>
        <w:t>(1) On September 15, 2010, a notification was received by the National Competition Commission (CNC) regarding the acquisition by Enel Green Power España, S.L. (hereinafter, ENEL GP ESPAÑA) of exclusive control over Enel Unión Fenosa Renovables, S.A. (hereinafter, EUFER), over which it already holds joint control, shared with Gas Natural SDG, S.A. (hereinafter, GAS NATURAL), through a Business Separation and Asset Allocation Agreement, signed on July 30, 2010.</w:t>
      </w:r>
    </w:p>
    <w:p>
      <w:r>
        <w:t>(2) Specifically, the assets of EUFER were divided into two equitable lots and assigned to the parties (some assets directly and others by drawing lots). The separation will be carried out by reducing the share capital of EUFER through the return of contributions in favor of GAS NATURAL (including the assets corresponding to Lot 2 and all credit rights of GAS NATURAL against EUFER), thus fully amortizing all shares of GAS NATURAL in EUFER and leaving ENEL GP ESPAÑA as the sole shareholder of EUFER (with the assets corresponding to Lot 1).</w:t>
      </w:r>
    </w:p>
    <w:p>
      <w:r>
        <w:t>(3) On September 16, 2010, this Directorate of Investigation requested from the National Energy Commission (hereinafter, CNE) the report provided for in Article 17.2.c) of Law 15/2007, of July 3, on the Defense of Competition (hereinafter LDC), in relation to the reference file. This report was received by the CNC on October 8, 2010.</w:t>
      </w:r>
    </w:p>
    <w:p>
      <w:r>
        <w:t>(4) In exercise of the provisions of Article 55.5 of the LDC, the Directorate of Investigation requested the notifying party, on September 30, 2010, to rectify the necessary information for the resolution of the file. The requested information was completed on October 7, 2010.</w:t>
      </w:r>
    </w:p>
    <w:p>
      <w:r>
        <w:t>(5) The deadline to agree to initiate the second phase of the procedure is November 6, 2010, inclusive. After this date, the notified operation will be considered tacitly authorized.</w:t>
      </w:r>
    </w:p>
    <w:p>
      <w:r>
        <w:t>II. APPLICABILITY OF LAW 15/2007 ON THE DEFENSE OF COMPETITION</w:t>
      </w:r>
    </w:p>
    <w:p>
      <w:r>
        <w:t>(6) The notified operation is an economic concentration in the sense of Article 7.1 b) of the LDC (acquisition of control).</w:t>
      </w:r>
    </w:p>
    <w:p>
      <w:r>
        <w:t>(7) The operation is not of community dimension, as it does not reach the thresholds established in paragraphs 2 and 3 of Article 1 of Council Regulation (EC) No. 139/2004 of January 20, 2004, on the control of concentrations between undertakings.</w:t>
      </w:r>
    </w:p>
    <w:p>
      <w:r>
        <w:t>(8) The notified operation meets the requirements set forth by the LDC as it exceeds the threshold established in Article 8.1 a) and b) thereof and complies with the requirements provided for in Article 56.1 c) (transition from joint control to sole control) of the aforementioned regulation.</w:t>
      </w:r>
    </w:p>
    <w:p>
      <w:r>
        <w:t>III. PARTICIPATING COMPANIES</w:t>
      </w:r>
    </w:p>
    <w:p>
      <w:r>
        <w:t>III.1 ENEL</w:t>
      </w:r>
    </w:p>
    <w:p>
      <w:r>
        <w:t>(9) ENEL GP ESPAÑA is a company controlled by Enel Green Power S.P.A., which in turn belongs to Enel S.P.A. (hereinafter, ENEL), an Italian group active in the production, distribution, and marketing of electricity and gas, whose presence in Spain is mainly channeled through the ENDESA group and through its participation in EUFER, of which it owns 50% of the shares.</w:t>
      </w:r>
    </w:p>
    <w:p>
      <w:r>
        <w:t>(10) According to the notifying party, ENEL's turnover in Spain in 2009, in accordance with Article 5 of RD 261/2008, was 14.799 billion euros.</w:t>
      </w:r>
    </w:p>
    <w:p>
      <w:r>
        <w:t>III.2 EUFER</w:t>
      </w:r>
    </w:p>
    <w:p>
      <w:r>
        <w:t>(11) EUFER, a Spanish company jointly controlled 50% by ENEL and GAS NATURAL, is active in the renewable energy sector, specifically in the segments of wind, hydraulic, solar, biomass, and waste energy, as well as cogeneration. In addition to producing electricity from renewable energy sources, EUFER promotes and constructs wind farms, mainly for its own use.</w:t>
      </w:r>
    </w:p>
    <w:p>
      <w:r>
        <w:t>(12) According to the notifying party, EUFER's turnover (the part equivalent to Lot 1) in Spain in 2009, in accordance with Article 5 of RD 261/2008, was 65.4 million euros.</w:t>
      </w:r>
    </w:p>
    <w:p>
      <w:r>
        <w:t>IV. ASSESSMENT</w:t>
      </w:r>
    </w:p>
    <w:p>
      <w:r>
        <w:t>(13) This Directorate of Investigation considers that the present concentration does not pose a threat to effective competition in the markets, as it involves the transition from joint control over EUFER to a situation of exclusive control over said company, which will also have a reduced portfolio of assets as a part of them will be transferred to GAS NATURAL FENOSA. The operation will also result in the disappearance of the link that existed between two competitors in the energy markets (ENEL and GAS NATURAL FENOSA).</w:t>
      </w:r>
    </w:p>
    <w:p>
      <w:r>
        <w:t>(14) The CNE expresses the same view, concluding that “Given the nature and size of the notified operation, which affects non-manageable and inframarginal generation assets of EUFER, over which ENEL GREEN POWER already holds a position of control, it is considered that the operation will not have any significant impact on competition in the relevant electricity generation market.”</w:t>
      </w:r>
    </w:p>
    <w:p>
      <w:r>
        <w:t>(15) For all the above reasons, this Directorate of Investigation considers that the present concentration does not pose a threat to effective competition in the markets.</w:t>
      </w:r>
    </w:p>
    <w:p>
      <w:r>
        <w:rPr>
          <w:b/>
        </w:rPr>
        <w:t>[Pages 4–4]</w:t>
      </w:r>
    </w:p>
    <w:p>
      <w:r>
        <w:t xml:space="preserve">DIRECTORATE OF INVESTIGATION  </w:t>
        <w:br/>
        <w:t>V.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