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https://www.cnmc.es/expedientes/c028510</w:t>
      </w:r>
    </w:p>
    <w:p>
      <w:r>
        <w:t>Pages translated : 4</w:t>
      </w:r>
    </w:p>
    <w:p/>
    <w:p>
      <w:r>
        <w:rPr>
          <w:b/>
        </w:rPr>
        <w:t>[Pages 1–3]</w:t>
      </w:r>
    </w:p>
    <w:p>
      <w:r>
        <w:t>NATIONAL COMMISSION</w:t>
        <w:br/>
        <w:t>FOR COMPETITION</w:t>
        <w:br/>
        <w:t>RESOLUTION (Exp. C-0285/10, IIF/MARMEDSA)</w:t>
        <w:br/>
        <w:t>COUNCIL</w:t>
        <w:br/>
        <w:t>Mr. Luis Berenguer Fuster, President</w:t>
        <w:br/>
        <w:t>Mr. Julio Costas Comesaña, Councilor</w:t>
        <w:br/>
        <w:t>Ms. Mª Jesús González López, Councilor</w:t>
        <w:br/>
        <w:t>Ms. Inmaculada Gutiérrez Carrizo, Councilor</w:t>
        <w:br/>
        <w:t>In Madrid, on October 19, 2010.</w:t>
        <w:br/>
        <w:t>Having reviewed the file processed in accordance with Law 15/2007, of July 3, on the Defense of Competition, regarding the acquisition by IIF INT’L HOLDING L.P. of exclusive control over MARÍTIMA DEL MEDITERRÁNEO S.A. (MARMEDSA) (Exp. C/0285/10),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with respect to the non-competition agreement, which exceeds what is reasonably required by the notified concentration operation, and therefore is not considered as an integral part of the operation in what exceeds the affected areas in which the assets being transferred in this operation are located.</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RESOLUTION PROPOSAL</w:t>
        <w:br/>
        <w:t>C-0285/10 IIF / MARMEDSA</w:t>
        <w:br/>
        <w:t>I. BACKGROUND</w:t>
        <w:br/>
        <w:t>(1) On September 24, 2010, this Directorate of Investigation received notification of the acquisition by IIF INT’L HOLDING L.P. (IIF) of exclusive control over Marítima del Mediterráneo, S.A. (MARMEDSA).</w:t>
        <w:br/>
        <w:t>(2) This notification has been made by IIF in accordance with Article 9 of Law 15/2007, of July 3, on the Defense of Competition (LDC), for exceeding the threshold established in its Article 8.1 a). This operation is subject to the provisions of Royal Decree 261/2008, of February 22, which approves the Regulation on the Defense of Competition.</w:t>
        <w:br/>
        <w:t>(3) The deadline to agree to initiate the second phase of the procedure is October 25, 2010, inclusive. Once the deadline for resolving in the first phase has elapsed, the notified operation will be considered tacitly authorized.</w:t>
        <w:br/>
        <w:t>II. APPLICABILITY OF LAW 15/2007 ON THE DEFENSE OF COMPETITION</w:t>
        <w:br/>
        <w:t>(4) The notified operation is an economic concentration in the sense of Article 7.1 b) of the LDC.</w:t>
        <w:br/>
        <w:t>(5) The operation is not of community dimension as it does not fall within the scope of application of Council Regulation (EC) No. 139/2004 of January 20, on the control of concentrations between undertakings.</w:t>
        <w:br/>
        <w:t>(6) However, the notified operation meets the requirements set forth by Law 15/2007 for its notification, as the threshold established in Article 8.1 a) of the same is exceeded and the requirements set forth in Article 56.1 a) of the aforementioned regulation are met.</w:t>
        <w:br/>
        <w:t>III. ANCILLARY RESTRICTIONS</w:t>
        <w:br/>
        <w:t>III.1. Non-competition Clause</w:t>
        <w:br/>
        <w:t>(7) The Clause […]1 of the Purchase Agreement provides for a non-competition agreement whereby the sellers undertake not to compete with the business of the transferred company for a period [of less than three years] from the closing date, except for the activity carried out by […]. This provision implies that the sellers will not be able to engage in activities in Spain that may compete with the activities of MARMEDSA.</w:t>
        <w:br/>
        <w:t>III.2. Non-solicitation Clause</w:t>
        <w:br/>
        <w:t>(8) On the other hand, section […] of the aforementioned clause and clause […] state that the sellers may not, for a period [of less than three years], make or promote job offers or service provision, nor hire employees or persons related to any of the companies, without the prior written consent of the buyers.</w:t>
        <w:br/>
        <w:t>III.3. Assessment</w:t>
        <w:br/>
        <w:t>(9) Section 3 of Article 10 of Law 15/2007 establishes that “certain ancillary restrictions to competition, directly related to the transaction and necessary for its implementation, may be understood to be included.”</w:t>
        <w:br/>
        <w:t>(10) Taking into account national and community precedents, as well as the Commission's Notice on restrictions directly related and necessary to the implementation of a concentration (2005/C 56/03), it is considered that in the present case, the content and duration of the non-solicitation clause do not go beyond what is reasonably required by the notified concentration operation, as well as the duration of the non-competition clause.</w:t>
        <w:br/>
        <w:t>(11) However, the non-competition clause extends to the entire Spanish territory and as indicated by the Commission's Notice: “The geographical scope of application of a non-competition clause must be limited to the area in which the seller offered the relevant products or services prior to the transfer.” Therefore, this Directorate of Investigation considers that it exceeds what is reasonably required by the notified concentration operation, and is not considered as an integral part of the operation in what exceeds the affected areas in which the assets being transferred in this operation are located.</w:t>
        <w:br/>
        <w:t>IV. PARTICIPATING COMPANIES</w:t>
        <w:br/>
        <w:t>IV.1. IIF INT’L HOLDING LP (IIF)</w:t>
        <w:br/>
        <w:t>(12) IIF is an investment fund, in the form of a limited partnership, specialized in infrastructure investments. The fund is managed by […]. Its activity focuses on long-term investments in infrastructure assets in OECD countries.</w:t>
        <w:br/>
        <w:t>IV.2. MARÍTIMA DEL MEDITERRÁNEO S.A. (MARMEDSA)</w:t>
        <w:br/>
        <w:t>(13) The main activity of MARMEDSA consists of the operation and management of seven port terminals and a port towing business, all located in Spain, as well as the provision of a series of port services and complementary activities […].</w:t>
        <w:br/>
        <w:t>(14) The assets of MARMEDSA that are transferred in this operation are five2 of its seven terminals, the business area in transit and transport services for goods, and maritime agency services, mainly. MARMEDSA has another subsidiary, REMOLCADORES BARCELONA, S.A., which will remain in the ACS group, its current parent company.</w:t>
        <w:br/>
        <w:t>2 The terminals acquired through this operation are: Terminal de Castellón S.A. (Tecasa), Frigoríficos de Castellón S.A. (Fricasa), Agencia Marítima de Consignaciones, S.A. (Agemasa), Marítima Consiflet […] and Erhardt Mediterráneo, S.L. […].</w:t>
      </w:r>
    </w:p>
    <w:p>
      <w:r>
        <w:rPr>
          <w:b/>
        </w:rPr>
        <w:t>[Pages 4–4]</w:t>
      </w:r>
    </w:p>
    <w:p>
      <w:r>
        <w:t>DIRECTORATE OF INVESTIGATION</w:t>
      </w:r>
    </w:p>
    <w:p>
      <w:r>
        <w:t>V. ASSESSMENT OF THE TRANSACTION</w:t>
      </w:r>
    </w:p>
    <w:p>
      <w:r>
        <w:t>(15) This Directorate of Investigation considers that the notified concentration operation does not pose a threat to effective competition as there is no overlap, either horizontal or vertical, between the parties to the operation in any of the markets studied.</w:t>
      </w:r>
    </w:p>
    <w:p>
      <w:r>
        <w:t>VI.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