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https://www.cnmc.es/expedientes/c028710</w:t>
      </w:r>
    </w:p>
    <w:p>
      <w:r>
        <w:t>Pages translated : 14</w:t>
      </w:r>
    </w:p>
    <w:p/>
    <w:p>
      <w:r>
        <w:rPr>
          <w:b/>
        </w:rPr>
        <w:t>[Pages 1–3]</w:t>
      </w:r>
    </w:p>
    <w:p>
      <w:r>
        <w:t>NATIONAL COMMISSION</w:t>
        <w:br/>
        <w:t>FOR COMPETITION</w:t>
        <w:br/>
        <w:t>RESOLUTION (Exp. C-0287/10, LACTALIS/SANUTRI)</w:t>
        <w:br/>
        <w:t>COUNCIL</w:t>
        <w:br/>
        <w:t>Mr. Luis Berenguer Fuster, President</w:t>
        <w:br/>
        <w:t>Ms. Pilar Sánchez Núñez, Vice President</w:t>
        <w:br/>
        <w:t>Mr. Julio Costas Comesaña, Councilor</w:t>
        <w:br/>
        <w:t>Ms. Mª Jesús González López, Councilor</w:t>
        <w:br/>
        <w:t>Ms. Inmaculada Gutiérrez Carrizo, Councilor</w:t>
        <w:br/>
        <w:t>In Madrid, on October 27, 2010.</w:t>
        <w:br/>
        <w:t>Having reviewed the file processed in accordance with Law 15/2007, of July 3, on the Defense of Competition, regarding the acquisition of exclusive control over all the assets of the NUTRITION &amp; SANTÉ IBERIA S.L. (SANUTRI) division of nutrition and infant milk in Spain by LACTALIS NUTRICIÓN INFANTIL S.L.U. (Exp. C/0287/10),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C-0287/10 LACTALIS/SANUTRI</w:t>
        <w:br/>
        <w:t>I. BACKGROUND</w:t>
        <w:br/>
        <w:t>(1) On September 29, 2010, a notification was received by the National Commission for Competition (CNC) regarding the acquisition of exclusive control over all the assets of the NUTRITION &amp; SANTÉ IBERIA, S.L. (SANUTRI) division of nutrition and infant milk in Spain by LACTALIS NUTRICIÓN INFANTIL, S.L.U. (LACTALIS).</w:t>
        <w:br/>
        <w:t>(2) This notification was made by LACTALIS in accordance with the provisions of Article 9 of Law 15/2007, of July 3, on the Defense of Competition for exceeding the threshold established in Article 8.1 a). This operation is subject to the provisions of Royal Decree 261/2008 of February 22, which approves the Competition Defense Regulation.</w:t>
        <w:br/>
        <w:t>(3) 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br/>
        <w:t>(4) Furthermore, Article 38.2 of Law 15/2007 adds: "The expiration of the maximum period established in Article 36.2.a) of this Law for the resolution in the first phase of concentration control will result in the acceptance of the corresponding request by administrative silence, except in the cases provided for in Articles 9.5, 55.5, and 57.2.d) of this Law."</w:t>
        <w:br/>
        <w:t>(5) According to the above, the deadline to decide to initiate the second phase of the procedure is October 29, 2010, inclusive. After this date, the notified operation will be considered tacitly authorized.</w:t>
        <w:br/>
        <w:t>II. NATURE OF THE OPERATION</w:t>
        <w:br/>
        <w:t>(6) The proposed operation consists of the acquisition of exclusive control over all the assets of the SANUTRI division of nutrition and infant milk in Spain by LACTALIS.</w:t>
        <w:br/>
        <w:t>(7) The operation has been formalized through a purchase agreement signed by the parties on […]1.</w:t>
        <w:br/>
        <w:t>(8) In addition to the authorization from the Spanish competition authorities, the operation is subject to several suspensive conditions. The sellers must […]. Furthermore, the transaction must be communicated to the Spanish Agency for Food Safety and Nutrition.</w:t>
        <w:br/>
        <w:t>(9) This operation is subject to the authorization of the competition authorities of Spain.</w:t>
        <w:br/>
        <w:t>1 The data indicated in brackets are those whose exact content has been declared confidential.</w:t>
      </w:r>
    </w:p>
    <w:p>
      <w:r>
        <w:t>DIRECTORATE OF INVESTIGATION</w:t>
        <w:br/>
        <w:t>III. APPLICABILITY OF LAW 15/2007 ON THE DEFENSE OF COMPETITION</w:t>
        <w:br/>
        <w:t>(10) According to the notifying party, the operation does not fall within the scope of application of Council Regulation (EC) No 139/2004 of January 20, on the control of concentrations between undertakings.</w:t>
        <w:br/>
        <w:t>(11) However, the notified operation meets the requirements set forth by Law 15/2007 for its notification, as it exceeds the threshold established in Article 8.1.a) of the same.</w:t>
        <w:br/>
        <w:t>IV. PARTICIPATING COMPANIES</w:t>
        <w:br/>
        <w:t>IV.1. LACTALIS NUTRICIÓN INFANTIL, S.L.U. (LACTALIS)</w:t>
        <w:br/>
        <w:t>(12) The LACTALIS Group is a business group based in France owned by the Besnier family, primarily engaged in the distribution of dairy products and their derivatives in approximately 150 countries.</w:t>
        <w:br/>
        <w:t>(13) In Spain, the Group is active through various subsidiaries, with Lactalis Iberia, S.A. being the parent company of the Spanish subsidiary branch, focusing its activities on the production and marketing of UHT milk, although the Group also markets various types of cheeses, desserts, yogurts, creams, and butters.</w:t>
        <w:br/>
        <w:t>(14) Following the acquisition of the dairy business of EbroPuleva2, the LACTALIS Group will manufacture and distribute starter, follow-on, growth milks, and cereal porridges, with its main brands including Puleva Peques 1, 2, and 3 or Puleva Peques Papilla PapiYa!</w:t>
        <w:br/>
        <w:t>(15) The turnover of the LACTALIS Group in the last financial year, according to Art. 5 of R.D. 261/2008, is, according to the notifying party, as follows:</w:t>
        <w:br/>
        <w:t>TURNOVER OF THE LACTALIS GROUP IN 2009</w:t>
        <w:br/>
        <w:t>(millions of euros)</w:t>
        <w:br/>
        <w:t>GLOBAL EU SPAIN</w:t>
        <w:br/>
        <w:t>&gt;2500 &gt;250 &gt;60</w:t>
        <w:br/>
        <w:t>Source: Notification.</w:t>
        <w:br/>
        <w:t>IV.2. Acquired business: Division of NUTRITION &amp; SANTÉ IBERIA, S.L. (SANUTRI)</w:t>
        <w:br/>
        <w:t>(16) The SANUTRI Division, formerly Sandoz Nutrition, is dedicated to the design (formulation) and marketing of infant milks for initiation, follow-on, and growth, as well as other special milks for babies with digestive or nutritional problems. Additionally, SANUTRI sells cereals for porridges and, to a lesser extent, nutritional supplements, infusions, and hydrating drinks for babies.</w:t>
        <w:br/>
        <w:t>(17) Among the transferred assets are […]</w:t>
        <w:br/>
        <w:t>(18) The SANUTRI Division […].</w:t>
        <w:br/>
        <w:t>2 Community Case COMP/M5875 LACTALIS/PULEVA authorized by the Commission on 23.08.2010.</w:t>
      </w:r>
    </w:p>
    <w:p>
      <w:r>
        <w:rPr>
          <w:b/>
        </w:rPr>
        <w:t>[Pages 4–6]</w:t>
      </w:r>
    </w:p>
    <w:p>
      <w:r>
        <w:t>INVESTIGATION DIRECTORATE</w:t>
      </w:r>
    </w:p>
    <w:p>
      <w:r>
        <w:t>(19) The current portfolio of SANUTRI consists of 38 products marketed under brands such as Natur 1, 2 and 3, Damira, Diarical, Velactin, Confort, or Adapta. The Division distributes its products solely through the pharmacy and para-pharmacy channel and under its own manufacturer brand.</w:t>
      </w:r>
    </w:p>
    <w:p>
      <w:r>
        <w:t>(20) The turnover of the SANUTRI Division in the last financial year, according to Art. 5 of R.D. 261/2008, is, according to the notifying party, as follows:</w:t>
      </w:r>
    </w:p>
    <w:p>
      <w:r>
        <w:t>TURNOVER OF THE SANUTRI DIVISION IN 2009</w:t>
        <w:br/>
        <w:t>(millions of euros)</w:t>
        <w:br/>
        <w:t>GLOBAL EU SPAIN</w:t>
        <w:br/>
        <w:t>&lt;2500 &lt;250 &lt;60</w:t>
        <w:br/>
        <w:t>Source: Notification.</w:t>
      </w:r>
    </w:p>
    <w:p>
      <w:r>
        <w:t>V. RELEVANT MARKETS</w:t>
      </w:r>
    </w:p>
    <w:p>
      <w:r>
        <w:t>V.1 Product Markets</w:t>
      </w:r>
    </w:p>
    <w:p>
      <w:r>
        <w:t>(21) The economic sector in which the operation takes place is the dairy sector, specifically, the market for infant milk and nutrition.</w:t>
      </w:r>
    </w:p>
    <w:p>
      <w:r>
        <w:t>(22) The European Commission has analyzed the production and marketing markets for infant nutrition foods in several precedents, where it has considered that foods consumed by babies and by adults do not belong to the same product market. This is mainly due to the fact that food products intended for adults do not meet the specific nutritional needs of babies. Additionally, baby products have packaging with differentiated designs and their own space in stores, with generally distinct pricing, advertising, and promotion.</w:t>
      </w:r>
    </w:p>
    <w:p>
      <w:r>
        <w:t>(23) Within the market for infant food, the Commission distinguished in the aforementioned precedents five markets: (i) infant meals (jars); (ii) infant snacks; (iii) cereals for porridge, excluding the variety of liquid cereals, which could be included in the growth milk market; (iv) infant beverages; and (v) infant milks.</w:t>
      </w:r>
    </w:p>
    <w:p>
      <w:r>
        <w:t>(24) In some cases, the Commission has also distinguished between manufacturer products and products marketed under private label. However, in the Commission's opinion, private labels have so far had a limited impact on the various markets for infant food.</w:t>
      </w:r>
    </w:p>
    <w:p>
      <w:r>
        <w:t>(25) The SANUTRI Division is only present in the market for infant milks and cereals for porridge. In the market for baby beverages, its sales are marginal (approximately […] euros in the last financial year), resulting in a market share of less than 5%.</w:t>
      </w:r>
    </w:p>
    <w:p>
      <w:r>
        <w:t>Initial and Follow-on Milks</w:t>
      </w:r>
    </w:p>
    <w:p>
      <w:r>
        <w:t>(26) Within the market for infant milks, the Commission identified two separate product markets: i) initial and follow-on milk and ii) growth milk.</w:t>
      </w:r>
    </w:p>
    <w:p>
      <w:r>
        <w:t>(27) In the first of these, according to community regulations, two types of milk are distinguished: initial milk for newborn infants from 0 to 6 months and follow-on milk for babies from 6 months to one year of age. According to the Commission, both products would be distinct from the perspective of their composition and would be marketed with slightly different packaging as a result of the regulatory requirements imposed on follow-on milk being less strict than those applicable to initial milk. However, the Commission has left the exact definition of the same open.</w:t>
      </w:r>
    </w:p>
    <w:p>
      <w:r>
        <w:t>(28) Regarding distribution, the Commission observed that initial and follow-on milk could be marketed through two differentiated channels: (i) the food channel, composed of hypermarkets, supermarkets, etc.; and (ii) the pharmacy channel, consisting of pharmacies and para-pharmacies. However, the Commission did not conclude that they constituted different markets.</w:t>
      </w:r>
    </w:p>
    <w:p>
      <w:r>
        <w:t>(29) The parties estimate, in this regard, that it is not necessary to segment the market based on the sales channel. LACTALIS focuses its activity almost entirely on the food channel, while the SANUTRI Division is only present in pharmacies and para-pharmacies, so there would be no overlap or it would be minimal in any case. Nonetheless, the parties indicate their position by sales channels.</w:t>
      </w:r>
    </w:p>
    <w:p>
      <w:r>
        <w:t>(30) Additionally, the Commission examined a third possible distinction based on the degree of therapeutic specialty of the milk and thus differentiated between (i) normal milk; and (ii) therapeutic milk; the latter designed for infants and babies with specific digestive and health issues. According to the Commission, therapeutic milk has a higher price than normal milk and therapeutic milk is only marketed through the pharmacy channel. However, the Commission was favorable to including in the same category of therapeutic milks, both milk for premature babies and lactose-free milk, anti-reflux milk, anti-diarrheal milk, colic milk, or also milk intended for allergic treatments.</w:t>
      </w:r>
    </w:p>
    <w:p>
      <w:r>
        <w:t>(31) Likewise, the Commission noted that there is a certain level of substitutability between normal milk and therapeutic milk from the supply perspective. In any case, the Commission did not consider it necessary to distinguish between normal milk and therapeutic milk to the extent that competition was not likely to be affected in those cases.</w:t>
      </w:r>
    </w:p>
    <w:p>
      <w:r>
        <w:t>Growth Milk</w:t>
      </w:r>
    </w:p>
    <w:p>
      <w:r>
        <w:t>(32) Growth milk is defined as nutritional milk intended for children aged between one and three years. This type of milk is primarily marketed through the food channel and in liquid format, with an average price lower than that of initial and follow-on milk.</w:t>
      </w:r>
    </w:p>
    <w:p>
      <w:r>
        <w:t>(33) The Commission has defined the market for growth milk as independent from the market for regular cow's milk and the market for initial and follow-on milk because growth milk is enriched with nutrients specifically suitable for children's development and its higher price compared to regular cow's milk.</w:t>
      </w:r>
    </w:p>
    <w:p>
      <w:r>
        <w:t>Infant Cereals</w:t>
      </w:r>
    </w:p>
    <w:p>
      <w:r>
        <w:t>(34) Prepared infant cereals in porridge form are part of the diet for babies and children between one and three years old and are usually composed of rice semolina, wheat flour, or oats. According to the Commission, there is a possibility to segment cereals into (i) solid cereals, a variety that requires adding water or milk for preparation; and (ii) liquid cereals, which are manufactured from dairy products and marketed ready for consumption.</w:t>
      </w:r>
    </w:p>
    <w:p>
      <w:r>
        <w:t>(35) The parties are only present in solid cereals, so this will be the only one analyzed.</w:t>
      </w:r>
    </w:p>
    <w:p>
      <w:r>
        <w:t>V.2 Geographic Markets</w:t>
      </w:r>
    </w:p>
    <w:p>
      <w:r>
        <w:t>(36) Community precedents have established that the geographical scope of each of the previously described product markets is national. This is due to several factors, such as: (i) the different consumption patterns and habits existing in each Member State; (ii) the organization of supply and distribution predominantly at the national level; (iii) the different relative weight of distribution channels in each country; (iv) significant price differences; (v) the existence of prestigious national brands; or (vi) the heterogeneous growth experienced by each national market.</w:t>
      </w:r>
    </w:p>
    <w:p>
      <w:r>
        <w:t>VI. MARKET ANALYSIS</w:t>
      </w:r>
    </w:p>
    <w:p>
      <w:r>
        <w:t>VI.1 Supply Structure</w:t>
      </w:r>
    </w:p>
    <w:p>
      <w:r>
        <w:t>(37) According to the notifying party, in the last year, the infant food sector has slightly decreased due to the slight decline in birth rates and the economic crisis, although future forecasts are positive for the entire sector. Regarding distribution channels, the trend is one of growth for the food channel and a slight decline for the pharmacy channel.</w:t>
      </w:r>
    </w:p>
    <w:p>
      <w:r>
        <w:t>INFANT MILK IN SPAIN (FOOD + PHARMACY + PARAPHARMACY)</w:t>
        <w:br/>
        <w:t>2009 - 2010</w:t>
        <w:br/>
        <w:t>Volume</w:t>
        <w:br/>
        <w:t>Company Value (Euros) Share (%) Share (%)</w:t>
        <w:br/>
        <w:t>('000 / kg)</w:t>
        <w:br/>
        <w:t>LACTALIS […] [0-10]% […] [10-20]%</w:t>
        <w:br/>
        <w:t>SANUTRI […] [0-10]% […] [0-10]%</w:t>
        <w:br/>
        <w:t>LACTALIS + […] […]</w:t>
        <w:br/>
        <w:t>[10-20]% [10-20]%</w:t>
        <w:br/>
        <w:t>SANUTRI</w:t>
      </w:r>
    </w:p>
    <w:p>
      <w:r>
        <w:rPr>
          <w:b/>
        </w:rPr>
        <w:t>[Pages 7–9]</w:t>
      </w:r>
    </w:p>
    <w:p>
      <w:r>
        <w:t>INVESTIGATION DIRECTORATE</w:t>
        <w:br/>
        <w:t>NESTLÉ […] [20-30]% […] [20-30]%</w:t>
        <w:br/>
        <w:t>ALTER NUTRIBÉN […] [10-20]% […] [10-20]%</w:t>
        <w:br/>
        <w:t>DANONE […] [10-20]% […] [10-20]%</w:t>
        <w:br/>
        <w:t>ORDESA […] [10-20]% […] [10-20]%</w:t>
        <w:br/>
        <w:t>HERO BABY […] [0-10]% […] [0-10]%</w:t>
        <w:br/>
        <w:t>NOVALAC […] [0-10]% […] [0-10]%</w:t>
        <w:br/>
        <w:t>M.J. ENFALAC […] [0-10]% […] [0-10]%</w:t>
        <w:br/>
        <w:t>MILTE MILTINA […] [0-10]% […] [0-10]%</w:t>
        <w:br/>
        <w:t>OTHERS […] [0-10]% […] [0-10]%</w:t>
        <w:br/>
        <w:t>TOTAL […] 100% […] 100%</w:t>
        <w:br/>
        <w:t>Source: Notifying party</w:t>
        <w:br/>
        <w:t>INITIAL AND FOLLOW-ON MILK IN SPAIN (FOOD + PHARMACY + PARAPHARMACY) 2009 - 2010</w:t>
        <w:br/>
        <w:t>Volume</w:t>
        <w:br/>
        <w:t>Company Value (Euros) Share (%) Share (%)</w:t>
        <w:br/>
        <w:t>('000 / kg)</w:t>
        <w:br/>
        <w:t>LACTALIS […] [0-10]% […] [0-10]%</w:t>
        <w:br/>
        <w:t>SANUTRI […] [0-10]% […] [0-10]%</w:t>
        <w:br/>
        <w:t>LACTALIS + SANUTRI […] [0-10]% […] [0-10]%</w:t>
        <w:br/>
        <w:t>NESTLÉ […] [10-20]% […] [20-30]%</w:t>
        <w:br/>
        <w:t>ALTER NUTRIBÉN […] [10-20]% […] [20-30]%</w:t>
        <w:br/>
        <w:t>DANONE […] [10-20]% […] [10-20]%</w:t>
        <w:br/>
        <w:t>ORDESA […] [20-30]% […] [10-20]%</w:t>
        <w:br/>
        <w:t>HERO BABY […] [0-10]% […] [0-10]%</w:t>
        <w:br/>
        <w:t>NOVALAC […] [0-10]% […] [0-10]%</w:t>
        <w:br/>
        <w:t>M.J. ENFALAC […] [10-20]% […] [0-10]%</w:t>
        <w:br/>
        <w:t>MILTE MILTINA […] [0-10]% […] [0-10]%</w:t>
        <w:br/>
        <w:t>OTHERS […] [0-10]% […] [0-10]%</w:t>
        <w:br/>
        <w:t>TOTAL […] 100% […] 100%</w:t>
        <w:br/>
        <w:t>Source: Notifying party</w:t>
        <w:br/>
        <w:t>(38) As observed in the previous table, the overlap in the market for initial and follow-on milk is moderate, with the combined share of the parties reaching [0-10]% (in volume) and [0-10]% (in value), thus far from the market share enjoyed by other competitors such as the multinationals Nestlé, Alter, or Danone, with shares of [20-30]%, [20-30]%, and [10-20]% (volume), respectively.</w:t>
      </w:r>
    </w:p>
    <w:p>
      <w:r>
        <w:t>INVESTIGATION DIRECTORATE</w:t>
        <w:br/>
        <w:t>GROWTH MILK IN SPAIN (FOOD + PHARMACY + PARAPHARMACY) 2009 - 2010</w:t>
        <w:br/>
        <w:t>Volume</w:t>
        <w:br/>
        <w:t>Company Value (Euros) Share (%) Share (%)</w:t>
        <w:br/>
        <w:t>('000 / kg)</w:t>
        <w:br/>
        <w:t>LACTALIS […] [30-40]% […] [40-50]%</w:t>
        <w:br/>
        <w:t>SANUTRI […] [0-10]% […] [0-10]%</w:t>
        <w:br/>
        <w:t>LACTALIS+SANUTRI […] [30-40]% […] [40-50]%</w:t>
        <w:br/>
        <w:t>NESTLÉ […] [30-40]% […] [30-40]%</w:t>
        <w:br/>
        <w:t>ALTER NUTRIBÉN […] [0-10]% […] [0-10]%</w:t>
        <w:br/>
        <w:t>DANONE […] [0-10]% […] [0-10]%</w:t>
        <w:br/>
        <w:t>ORDESA BLEMIL […] [0-10]% […] [0-10]%</w:t>
        <w:br/>
        <w:t>HERO BABY […] [0-10]% […] [0-10]%</w:t>
        <w:br/>
        <w:t>NOVALAC […] [0-10]% […] [0-10]%</w:t>
        <w:br/>
        <w:t>M.J. ENFALAC […] [0-10]% […] [0-10]%</w:t>
        <w:br/>
        <w:t>MILTE MILTINA […] [0-10]% […] [0-10]%</w:t>
        <w:br/>
        <w:t>OTHERS […] [0-10]% […] [0-10]%</w:t>
        <w:br/>
        <w:t>TOTAL […] 100% […] 100%</w:t>
        <w:br/>
        <w:t>Source: Notifying party</w:t>
        <w:br/>
        <w:t>(39) In the growth milk market, the only one where the threshold of 30% is exceeded, it can be observed that the overlap is residual (at [0-10]%). LACTALIS will hold a share of [40-50]% (in volume) and [30-40]% (in value), followed by its main competitor Nestlé, whose share rises to [30-40]% (in value) and [30-40]% (in volume).</w:t>
        <w:br/>
        <w:t>SOLID INFANT CEREALS IN SPAIN (FOOD + PHARMACY + PARAPHARMACY) 2009 - 2010</w:t>
        <w:br/>
        <w:t>Value Share Volume Share</w:t>
        <w:br/>
        <w:t>Company</w:t>
        <w:br/>
        <w:t>(000 Euros) (%) (kg) (%)</w:t>
        <w:br/>
        <w:t>LACTALIS […] [0-10]% […] [0-10]%</w:t>
        <w:br/>
        <w:t>SANUTRI […] [0-10]% […] [0-10]%</w:t>
        <w:br/>
        <w:t>LACTALIS+SANUTRI […] [0-10]% […] [0-10]%</w:t>
        <w:br/>
        <w:t>TOTAL […] 100% […] 100%</w:t>
        <w:br/>
        <w:t>Source: Notifying party</w:t>
        <w:br/>
        <w:t>(40) According to the collected figures, the increase in share in the cereal market is also minimal (around [0-10]%), with the combined share being [0-10]% (in volume) and [0-10]% (in value).</w:t>
      </w:r>
    </w:p>
    <w:p>
      <w:r>
        <w:t>INVESTIGATION DIRECTORATE</w:t>
        <w:br/>
        <w:t>(41) Although the parties consider that the product markets affected by the operation are the aforementioned, they also provide market shares for the narrower segments of types of infant milk and by distribution channel:</w:t>
        <w:br/>
        <w:t>INITIAL MILK IN SPAIN (FOOD + PHARMACY + PARAPHARMACY) 2009 - 2010</w:t>
        <w:br/>
        <w:t>Volume</w:t>
        <w:br/>
        <w:t>Company Value (Euros) Share (%) Share (%)</w:t>
        <w:br/>
        <w:t>('000 / kg)</w:t>
        <w:br/>
        <w:t>LACTALIS […] [0-10]% […] [0-10]%</w:t>
        <w:br/>
        <w:t>SANUTRI […] [0-10]% […] [0-10]%</w:t>
        <w:br/>
        <w:t>LACTALIS+SANUTRI […] [0-10]% […] [0-10]%</w:t>
        <w:br/>
        <w:t>NESTLÉ […] [10-20]% […] [20-30]%</w:t>
        <w:br/>
        <w:t>ALTER NUTRIBÉN […] [10-20]% […] [20-30]%</w:t>
        <w:br/>
        <w:t>DANONE […] [10-20]% […] [10-20]%</w:t>
        <w:br/>
        <w:t>ORDESA BLEMIL […] [20-30]% […] [10-20]%</w:t>
        <w:br/>
        <w:t>HERO BABY […] [0-10]% […] [0-10]%</w:t>
        <w:br/>
        <w:t>NOVALAC […] [0-10]% […] [0-10]%</w:t>
        <w:br/>
        <w:t>M.J. ENFALAC […] [0-10]% […] [0-10]%</w:t>
        <w:br/>
        <w:t>MILTE MILTINA […] [0-10]% […] [0-10]%</w:t>
        <w:br/>
        <w:t>OTHERS […] [0-10]% […] [0-10]%</w:t>
        <w:br/>
        <w:t>Total […] 100% […] 100%</w:t>
        <w:br/>
        <w:t>Source: Notifying party</w:t>
        <w:br/>
        <w:t>FOLLOW-ON MILK IN SPAIN (FOOD + PHARMACY + PARAPHARMACY) 2009 - 2010</w:t>
        <w:br/>
        <w:t>Volume</w:t>
        <w:br/>
        <w:t>Company Value (Euros) Share (%) Share (%)</w:t>
        <w:br/>
        <w:t>('000 / kg)</w:t>
        <w:br/>
        <w:t>LACTALIS […] [0-10]% […] [0-10]%</w:t>
        <w:br/>
        <w:t>SANUTRI […] [0-10]% […] [0-10]%</w:t>
        <w:br/>
        <w:t>LACTALIS+SANUTRI […] [0-10]% […] [0-10]%</w:t>
        <w:br/>
        <w:t>NESTLÉ […] [20-30]% […] [20-30]%</w:t>
        <w:br/>
        <w:t>ALTER NUTRIBÉN […] [10-20]% […] [10-20]%</w:t>
        <w:br/>
        <w:t>DANONE […] [10-20]% […] [10-20]%</w:t>
      </w:r>
    </w:p>
    <w:p>
      <w:r>
        <w:rPr>
          <w:b/>
        </w:rPr>
        <w:t>[Pages 10–12]</w:t>
      </w:r>
    </w:p>
    <w:p>
      <w:r>
        <w:t>INVESTIGATION DIRECTORATE</w:t>
        <w:br/>
        <w:t>MILTE MILTINA […] [0-10]% […] [0-10]%</w:t>
        <w:br/>
        <w:t>OTHERS […] [0-10]% […] [0-10]%</w:t>
        <w:br/>
        <w:t>Total […] 100% […] 100%</w:t>
        <w:br/>
        <w:t>Source: Notifying party</w:t>
      </w:r>
    </w:p>
    <w:p>
      <w:r>
        <w:t>INITIAL AND FOLLOW-ON MILK IN SPAIN (FOOD) 2009 - 2010</w:t>
        <w:br/>
        <w:t>Volume</w:t>
        <w:br/>
        <w:t>Company Value (Euros) Share (%) Share (%)</w:t>
        <w:br/>
        <w:t>('000 / kg)</w:t>
        <w:br/>
        <w:t>LACTALIS […] [10-20]% […] [10-20]%</w:t>
        <w:br/>
        <w:t>SANUTRI […] [0-10]% […] [0-10]%</w:t>
        <w:br/>
        <w:t>LACTALIS+SANUTRI […] [10-20]% […] [10-20]%</w:t>
        <w:br/>
        <w:t>NESTLÉ […] [60-70]% […] [50-60]%</w:t>
        <w:br/>
        <w:t>ALTER NUTRIBÉN […] [0-10]% […] [0-10]%</w:t>
        <w:br/>
        <w:t>DANONE […] [0-10]% […] [0-10]%</w:t>
        <w:br/>
        <w:t>ORDESA BLEMIL […] [0-10]% […] [0-10]%</w:t>
        <w:br/>
        <w:t>HERO BABY […] [10-20]% […] [20-30]%</w:t>
        <w:br/>
        <w:t>NOVALAC […] [0-10]% […] [0-10]%</w:t>
        <w:br/>
        <w:t>M.J. ENFALAC […] [0-10]% […] [0-10]%</w:t>
        <w:br/>
        <w:t>MILTE MILTINA […] [0-10]% […] [0-10]%</w:t>
        <w:br/>
        <w:t>OTHERS […] [0-10]% […] [0-10]%</w:t>
        <w:br/>
        <w:t>Total […] 100% […] 100%</w:t>
        <w:br/>
        <w:t>Source: Notifying party</w:t>
      </w:r>
    </w:p>
    <w:p>
      <w:r>
        <w:t>INITIAL AND FOLLOW-ON MILK IN SPAIN (PHARMACY + PARAPHARMACY) 2009 - 2010</w:t>
        <w:br/>
        <w:t>Volume</w:t>
        <w:br/>
        <w:t>Company Value (Euros) Share (%) Share (%)</w:t>
        <w:br/>
        <w:t>('000 / kg)</w:t>
        <w:br/>
        <w:t>LACTALIS […] [0-10]% […] [0-10]%</w:t>
        <w:br/>
        <w:t>SANUTRI […] [0-10]% […] [0-10]%</w:t>
        <w:br/>
        <w:t>LACTALIS+SANUTRI […] [0-10]% […] [0-10]%</w:t>
        <w:br/>
        <w:t>NESTLÉ […] [0-10]% […] [0-10]%</w:t>
        <w:br/>
        <w:t>ALTER NUTRIBÉN […] [20-30]% […] [30-40]%</w:t>
        <w:br/>
        <w:t>DANONE […] [10-20]% […] [10-20]%</w:t>
        <w:br/>
        <w:t>ORDESA BLEMIL […] [20-30]% […] [20-30]%</w:t>
        <w:br/>
        <w:t>HERO BABY […] [0-10]% […] [0-10]%</w:t>
        <w:br/>
        <w:t>NOVALAC […] [0-10]% […] [0-10]%</w:t>
        <w:br/>
        <w:t>M.J. ENFALAC […] [10-20]% […] [10-20]%</w:t>
        <w:br/>
        <w:t>MILTE MILTINA […] [0-10]% […] [0-10]%</w:t>
        <w:br/>
        <w:t>OTHERS […] [0-10]% […] [0-10]%</w:t>
        <w:br/>
        <w:t>Total […] 100% […] 100%</w:t>
        <w:br/>
        <w:t>Source: Notifying party</w:t>
      </w:r>
    </w:p>
    <w:p>
      <w:r>
        <w:t>INITIAL AND FOLLOW-ON NORMAL MILK IN SPAIN (FOOD + PHARMACY + PARAPHARMACY) 2009 - 2010</w:t>
        <w:br/>
        <w:t>Volume</w:t>
        <w:br/>
        <w:t>Company Value (Euros) Share (%) Share (%)</w:t>
        <w:br/>
        <w:t>('000 / kg)</w:t>
        <w:br/>
        <w:t>LACTALIS […] [0-10]% […] [0-10]%</w:t>
        <w:br/>
        <w:t>SANUTRI […] [0-10]% […] [0-10]%</w:t>
        <w:br/>
        <w:t>LACTALIS+SANUTRI […] [0-10]% […] [0-10]%</w:t>
        <w:br/>
        <w:t>NESTLÉ […] [20-30]% […] [20-30]%</w:t>
        <w:br/>
        <w:t>ALTER NUTRIBÉN […] [10-20]% […] [20-30]%</w:t>
        <w:br/>
        <w:t>DANONE […] [10-20]% […] [10-20]%</w:t>
        <w:br/>
        <w:t>ORDESA BLEMIL […] [20-30]% […] [10-20]%</w:t>
        <w:br/>
        <w:t>HERO BABY […] [0-10]% […] [0-10]%</w:t>
        <w:br/>
        <w:t>NOVALAC […] [0-10]% […] [0-10]%</w:t>
        <w:br/>
        <w:t>M.J. ENFALAC […] [0-10]% […] [0-10]%</w:t>
        <w:br/>
        <w:t>MILTE MILTINA […] [0-10]% […] [0-10]%</w:t>
        <w:br/>
        <w:t>OTHERS […] [0-10]% […] [0-10]%</w:t>
        <w:br/>
        <w:t>Total […] 100% […] 100%</w:t>
        <w:br/>
        <w:t>Source: Notifying party</w:t>
      </w:r>
    </w:p>
    <w:p>
      <w:r>
        <w:t>INITIAL AND FOLLOW-ON THERAPEUTIC MILK IN SPAIN (FOOD + PHARMACY + PARAPHARMACY) 2009 - 2010</w:t>
        <w:br/>
        <w:t>Volume Share</w:t>
        <w:br/>
        <w:t>Company Value (Euros) Share (%)</w:t>
        <w:br/>
        <w:t>('000 / kg) (%)</w:t>
        <w:br/>
        <w:t>LACTALIS […] [0-10]% […] [0-10]%</w:t>
        <w:br/>
        <w:t>SANUTRI […] [10-20]% […] [10-20]%</w:t>
        <w:br/>
        <w:t>LACTALIS + SANUTRI […] [10-20]% […] [10-20]%</w:t>
        <w:br/>
        <w:t>NESTLÉ […] [0-10]% […] [0-10]%</w:t>
        <w:br/>
        <w:t>ALTER NUTRIBÉN […] [10-20]% […] [20-30]%</w:t>
        <w:br/>
        <w:t>DANONE […] [0-10]% […] [0-10]%</w:t>
        <w:br/>
        <w:t>ORDESA BLEMIL […] [20-30]% […] [10-20]%</w:t>
        <w:br/>
        <w:t>HERO BABY […] [0-10]% […] [0-10]%</w:t>
        <w:br/>
        <w:t>NOVALAC […] [0-10]% […] [0-10]%</w:t>
        <w:br/>
        <w:t>M.J. ENFALAC […] [20-30]% […] [10-20]%</w:t>
        <w:br/>
        <w:t>MILTE MILTINA […] [0-10]% […] [0-10]%</w:t>
        <w:br/>
        <w:t>OTHERS […] [0-10]% […] [0-10]%</w:t>
        <w:br/>
        <w:t>Total […] 100% […] 100%</w:t>
        <w:br/>
        <w:t>Source: Notifying party</w:t>
      </w:r>
    </w:p>
    <w:p>
      <w:r>
        <w:t>VI.2 Demand structure, distribution, and prices</w:t>
        <w:br/>
        <w:t>(42) Demand at the wholesale level is primarily composed of large distribution chains, pharmacies, and retail parapharmacies, as well as hospitals, which acquire these products for their neonatology units. All of them have significant bargaining power, as they concentrate large volumes of purchases.</w:t>
      </w:r>
    </w:p>
    <w:p>
      <w:r>
        <w:t>(43) The preferred establishments for consumers to purchase infant food have traditionally been pharmacies. However, for the past decade, there has been a strong increase in the food channel, where price competition attracts many parents who consider the professional advice provided by pharmacies to be less important.</w:t>
      </w:r>
    </w:p>
    <w:p>
      <w:r>
        <w:t>(44) Currently, according to the parties' estimates, the food channel represents almost […]% of sales (in volume); meanwhile, the pharmacy and parapharmacy channel shares the remaining […]%.</w:t>
      </w:r>
    </w:p>
    <w:p>
      <w:r>
        <w:t>(45) The parties believe that in recent years there has been a widespread trend towards price reduction by all companies in the market. PULEVA positions its products in the lower price range, followed by ALTER. In the mid-range are NESTLÉ, NUTRICIA, SANUTRI, and MEAD JOHNSON, while ORDESA generally markets products at higher prices.</w:t>
      </w:r>
    </w:p>
    <w:p>
      <w:r>
        <w:t>VI.3 Potential competition - Barriers to entry</w:t>
        <w:br/>
        <w:t>(46) While infant nutrition is subject to strict regulations regarding quality and health conditions, administrative authorizations to market such products are easily obtainable according to the notifying party.</w:t>
      </w:r>
    </w:p>
    <w:p>
      <w:r>
        <w:t>(47) There are no significant barriers to entry of another kind to operate in this market, as it is a sector that does not require excessively complex know-how nor substantial investments.</w:t>
      </w:r>
    </w:p>
    <w:p>
      <w:r>
        <w:t>(48) Only, the parties acknowledge that it is necessary to invest in quality standards and research and development to improve systems and adapt the supply to a demand influenced by new consumption habits.</w:t>
      </w:r>
    </w:p>
    <w:p>
      <w:r>
        <w:t>(49) Indeed, the full incorporation of women into the labor market entails the demand for more advanced products that meet the needs of those infants who cannot be fed with breast milk. Additionally, new consumption habits require faster, more flexible preparation processes, and</w:t>
      </w:r>
    </w:p>
    <w:p>
      <w:r>
        <w:rPr>
          <w:b/>
        </w:rPr>
        <w:t>[Pages 13–14]</w:t>
      </w:r>
    </w:p>
    <w:p>
      <w:r>
        <w:t>INVESTIGATION DIRECTORATE</w:t>
      </w:r>
    </w:p>
    <w:p>
      <w:r>
        <w:t>(50) However, brand loyalty for infant milk is not high and there are multiple substitutes, which is why the quality-price relationship is fundamental to retain customers. This loyalty also diminishes as the baby grows. Therefore, consumer loyalty does not constitute a significant barrier to entry.</w:t>
      </w:r>
    </w:p>
    <w:p>
      <w:r>
        <w:t>VII. ASSESSMENT OF THE OPERATION.</w:t>
      </w:r>
    </w:p>
    <w:p>
      <w:r>
        <w:t>(51) The notified operation consists of the acquisition of exclusive control over all the assets of the NUTRITION &amp; SANTÉ IBERIA, S.L. (SANUTRI) division of nutrition and infant milk in Spain by LACTALIS NUTRICIÓN INFANTIL, S.L.U. (LACTALIS).</w:t>
      </w:r>
    </w:p>
    <w:p>
      <w:r>
        <w:t>(52) The product markets affected by the operation are those of infant milk (initial and follow-on infant milk), growth milk, and solid infant cereals.</w:t>
      </w:r>
    </w:p>
    <w:p>
      <w:r>
        <w:t>(53) After the operation, the highest combined market share rises to [30-40]% (in value) and [40-50]% (in volume) in the growth milk market, although with a minimal increase of [0-10]%. There are numerous competitors such as NESTLÉ ([30-40]% - value and [30-40]% - volume), DANONE, or NUTRIBÉN, companies with sufficient financial capacity and market recognition. In the other analyzed markets and segments, the resulting shares are small and the horizontal overlap is marginal.</w:t>
      </w:r>
    </w:p>
    <w:p>
      <w:r>
        <w:t>(54) The resulting entity will be able to offer a broader product portfolio (by incorporating new products such as therapeutic milk among its initial and follow-on milks) and in a greater number of establishments since LACTALIS distributes its products mainly through the food channel, while SANUTRI is only present in the pharmacy and parapharmacy channel.</w:t>
      </w:r>
    </w:p>
    <w:p>
      <w:r>
        <w:t>(55) Demand at the wholesale level is mainly composed of large distribution chains, pharmacies, retail parapharmacies, and hospitals, with significant bargaining power.</w:t>
      </w:r>
    </w:p>
    <w:p>
      <w:r>
        <w:t>(56) The barriers to entry in this market are not particularly significant, although it is necessary to carry out R&amp;D activities related to the design of new formulas in close collaboration with hospitals and specialist doctors tailored to the new demands.</w:t>
      </w:r>
    </w:p>
    <w:p>
      <w:r>
        <w:t>(57) Finally, this market is made up of a large number of significant competitors, some of them multinationals with extensive product ranges and great economic power, and others, specialists with a long tradition and experience in the market. In light of the above considerations, it is not expected that the operation will pose a threat to effective competition in the affected market, and therefore, it is considered that the operation is likely to be approved in the first phase without conditions.</w:t>
      </w:r>
    </w:p>
    <w:p>
      <w:r>
        <w:t>INVESTIGATION DIRECTORATE</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