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https://www.cnmc.es/expedientes/c030010</w:t>
      </w:r>
    </w:p>
    <w:p>
      <w:r>
        <w:t>Pages translated : 1</w:t>
      </w:r>
    </w:p>
    <w:p/>
    <w:p>
      <w:r>
        <w:rPr>
          <w:b/>
        </w:rPr>
        <w:t>[Pages 1–1]</w:t>
      </w:r>
    </w:p>
    <w:p>
      <w:r>
        <w:t>RESOLUTION (File C-0300/10, GOLDMAN SACHS/NUBIA)</w:t>
        <w:br/>
        <w:t>COUNCIL</w:t>
        <w:br/>
        <w:t>Mr. Luis Berenguer Fuster, President</w:t>
        <w:br/>
        <w:t>Ms. Pilar Sánchez Núñez, Vice President</w:t>
        <w:br/>
        <w:t>Ms. Mª Jesús González López, Counselor</w:t>
        <w:br/>
        <w:t>Ms. Inmaculada Gutiérrez Carrizo, Counselor</w:t>
        <w:br/>
        <w:t>In Madrid, on December 15, 2010.</w:t>
        <w:br/>
        <w:t>Having reviewed the file processed in accordance with Law 15/2007, of July 3, on the Defense of Competition, regarding the acquisition by THE GOLDMAN SACHS GROUP INC of exclusive control over NUBIA 2000 S.L., a company that will encompass most of the gas distribution and transportation assets in Spain within ENDESA GAS S.A. (File C/0300/10),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exclusivity clause, to the extent that it exceeds three years in duration, to the service provision contract, to the extent that it exceeds five years in duration, and to Endesa's participation in the Board of Directors of Nubia and the appointment of a Chief Operating Officer, which would be subject to the regulations on agreements between companies to the extent that they exceed five years in duration.</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