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https://www.cnmc.es/expedientes/c030110</w:t>
      </w:r>
    </w:p>
    <w:p>
      <w:r>
        <w:t>Pages translated : 1</w:t>
      </w:r>
    </w:p>
    <w:p/>
    <w:p>
      <w:r>
        <w:rPr>
          <w:b/>
        </w:rPr>
        <w:t>[Pages 1–1]</w:t>
      </w:r>
    </w:p>
    <w:p>
      <w:r>
        <w:t>RESOLUTION (File C-0301/10, DISA/ACTIVOS BP OIL)</w:t>
        <w:br/>
        <w:t>COUNCIL</w:t>
        <w:br/>
        <w:t>Mr. Luis Berenguer Fuster, President</w:t>
        <w:br/>
        <w:t>Ms. Pilar Sánchez Núñez, Vice President</w:t>
        <w:br/>
        <w:t>Mr. Julio Costas Comesaña, Councilor</w:t>
        <w:br/>
        <w:t>Ms. Mª Jesús González López, Councilor</w:t>
        <w:br/>
        <w:t>Ms. Inmaculada Gutiérrez Carrizo, Councilor</w:t>
        <w:br/>
        <w:t>In Madrid, on January 12, 2011.</w:t>
      </w:r>
    </w:p>
    <w:p>
      <w:r>
        <w:t>Having reviewed the file processed in accordance with Law 15/2007, of July 3, on the Defense of Competition, regarding the acquisition by DISA CORPORACIÓN PETROLÍFERA S.A. of certain rights over four service stations in the city of Ceuta, currently owned by BP OIL (File C/0301/10),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