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https://www.cnmc.es/expedientes/c031410</w:t>
      </w:r>
    </w:p>
    <w:p>
      <w:r>
        <w:t>Pages translated : 1</w:t>
      </w:r>
    </w:p>
    <w:p/>
    <w:p>
      <w:r>
        <w:rPr>
          <w:b/>
        </w:rPr>
        <w:t>[Pages 1–1]</w:t>
      </w:r>
    </w:p>
    <w:p>
      <w:r>
        <w:t xml:space="preserve">RESOLUTION (File C-0314/10, ORANGINA SCHWEPPES/SUNNY)  </w:t>
        <w:br/>
        <w:t xml:space="preserve">COUNCIL  </w:t>
        <w:br/>
        <w:t xml:space="preserve">Mr. Luis Berenguer Fuster, President  </w:t>
        <w:br/>
        <w:t xml:space="preserve">Mr. Julio Costas Comesaña, Councilor  </w:t>
        <w:br/>
        <w:t xml:space="preserve">Ms. Mª Jesús González López, Councilor  </w:t>
        <w:br/>
        <w:t xml:space="preserve">Ms. Inmaculada Gutiérrez Carrizo, Councilor  </w:t>
        <w:br/>
        <w:t>In Madrid, on January 4, 2011.</w:t>
      </w:r>
    </w:p>
    <w:p>
      <w:r>
        <w:t>Having reviewed the file processed in accordance with Law 15/2007, of July 3, on the Defense of Competition, concerning the acquisition by ORANGINA SCHWEPPES HOLDING BV of exclusive control over SUNNY DELIGHT ESPAÑA S.L. and certain assets of the Sunny group dedicated to the manufacture and marketing of non-alcoholic beverages in Europe and North Africa (collectively "Sunny Europe") (File C/0314/10),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