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https://www.cnmc.es/expedientes/c032310</w:t>
      </w:r>
    </w:p>
    <w:p>
      <w:r>
        <w:t>Pages translated : 1</w:t>
      </w:r>
    </w:p>
    <w:p/>
    <w:p>
      <w:r>
        <w:rPr>
          <w:b/>
        </w:rPr>
        <w:t>[Pages 1–1]</w:t>
      </w:r>
    </w:p>
    <w:p>
      <w:r>
        <w:t>RESOLUTION (File No. C-0323/10, BANCA CÍVICA/CAJASOL)</w:t>
        <w:br/>
        <w:t>COUNCIL</w:t>
        <w:br/>
        <w:t>Mr. Luis Berenguer Fuster, President</w:t>
        <w:br/>
        <w:t>Ms. Pilar Sánchez Núñez, Vice President</w:t>
        <w:br/>
        <w:t>Mr. Julio Costas Comesaña, Councilor</w:t>
        <w:br/>
        <w:t>Ms. Mª Jesús González López, Councilor</w:t>
        <w:br/>
        <w:t>Ms. Inmaculada Gutiérrez Carrizo, Councilor</w:t>
        <w:br/>
        <w:t>In Madrid, on February 8, 2011.</w:t>
        <w:br/>
        <w:t>Having reviewed the file processed in accordance with Law 15/2007, of July 3, on the Defense of Competition, regarding the integration of the society MONTE DE PIEDAD Y CAJA DE AHORROS of San Fernando de Guadalajara, Huelva, Jerez, and Sevilla (CAJASOL) into the BANCA CÍVICA Group (File No. C/0323/10),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