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https://www.cnmc.es/expedientes/c032911</w:t>
      </w:r>
    </w:p>
    <w:p>
      <w:r>
        <w:t>Pages translated : 1</w:t>
      </w:r>
    </w:p>
    <w:p/>
    <w:p>
      <w:r>
        <w:rPr>
          <w:b/>
        </w:rPr>
        <w:t>[Pages 1–1]</w:t>
      </w:r>
    </w:p>
    <w:p>
      <w:r>
        <w:t>RESOLUTION (File No. C-0329/11, GENERAL MOTORS/PÉREZ RUMBAO/BÉTULA CARS)</w:t>
      </w:r>
    </w:p>
    <w:p>
      <w:r>
        <w:t>COUNCIL</w:t>
      </w:r>
    </w:p>
    <w:p>
      <w:r>
        <w:t>Mr. Luis Berenguer Fuster, President</w:t>
      </w:r>
    </w:p>
    <w:p>
      <w:r>
        <w:t>Ms. Pilar Sánchez Núñez, Vice President</w:t>
      </w:r>
    </w:p>
    <w:p>
      <w:r>
        <w:t>Mr. Julio Costas Comesaña, Counselor</w:t>
      </w:r>
    </w:p>
    <w:p>
      <w:r>
        <w:t>Ms. Mª Jesús González López, Counselor</w:t>
      </w:r>
    </w:p>
    <w:p>
      <w:r>
        <w:t>Ms. Inmaculada Gutiérrez Carrizo, Counselor</w:t>
      </w:r>
    </w:p>
    <w:p>
      <w:r>
        <w:t>In Madrid, on February 8, 2011.</w:t>
      </w:r>
    </w:p>
    <w:p>
      <w:r>
        <w:t>Having reviewed the file processed in accordance with Law 15/2007, of July 3, on the Defense of Competition, regarding the acquisition by GENERAL MOTORS ESPAÑA S.L.U. and PÉREZ RUMBAO S.A. of joint control over certain assets belonging to two GENERAL MOTORS dealerships in Galicia in insolvency proceedings (File No. C/0329/11),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