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https://www.cnmc.es/expedientes/c033011</w:t>
      </w:r>
    </w:p>
    <w:p>
      <w:r>
        <w:t>Pages translated : 1</w:t>
      </w:r>
    </w:p>
    <w:p/>
    <w:p>
      <w:r>
        <w:rPr>
          <w:b/>
        </w:rPr>
        <w:t>[Pages 1–1]</w:t>
      </w:r>
    </w:p>
    <w:p>
      <w:r>
        <w:t>RESOLUTION (File C-0330/11, LA POSTE/SFR/JV)</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February 8, 2011.</w:t>
      </w:r>
    </w:p>
    <w:p>
      <w:r>
        <w:t>Having reviewed the file processed in accordance with Law 15/2007, of July 3, on the Defense of Competition, regarding the creation by LA POSTE S.A. and SOCIETÉ FRANÇAISE DU RADIOTELÉPHONE S.A. of LA POSTE TELECOM S.A.S., a joint venture company that will provide retail virtual mobile telephony services in France, (File C/0330/11),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