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https://www.cnmc.es/expedientes/c033211</w:t>
      </w:r>
    </w:p>
    <w:p>
      <w:r>
        <w:t>Pages translated : 1</w:t>
      </w:r>
    </w:p>
    <w:p/>
    <w:p>
      <w:r>
        <w:rPr>
          <w:b/>
        </w:rPr>
        <w:t>[Pages 1–1]</w:t>
      </w:r>
    </w:p>
    <w:p>
      <w:r>
        <w:t>RESOLUTION (File C-0332/11, ARAGOFAR/VASCOFAR)</w:t>
        <w:br/>
        <w:t>COUNCIL</w:t>
        <w:br/>
        <w:t>Mr. Luis Berenguer Fuster, President</w:t>
        <w:br/>
        <w:t>Ms. Pilar Sánchez Núñez, Vice President</w:t>
        <w:br/>
        <w:t>Mr. Julio Costas Comesaña, Councilor</w:t>
        <w:br/>
        <w:t>Ms. Mª Jesús González López, Councilor</w:t>
        <w:br/>
        <w:t>In Madrid, on February 23, 2011.</w:t>
      </w:r>
    </w:p>
    <w:p>
      <w:r>
        <w:t>Having reviewed the file processed in accordance with Law 15/2007, of July 3, on the Defense of Competition, regarding the subscription of a collaboration agreement by which ARAGOFAR will provide VASCOFAR with advisory and management services granting it de facto exclusive control over VASCOFAR (File C/0332/11), and in agreement with the report and proposal submitted by the Investigation Directorate, the Council of the National Competition Commission has resolved, in application of article 57.2.a) of the aforementioned Law, to authorize the aforementioned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