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https://www.cnmc.es/expedientes/c033611</w:t>
      </w:r>
    </w:p>
    <w:p>
      <w:r>
        <w:t>Pages translated : 1</w:t>
      </w:r>
    </w:p>
    <w:p/>
    <w:p>
      <w:r>
        <w:rPr>
          <w:b/>
        </w:rPr>
        <w:t>[Pages 1–1]</w:t>
      </w:r>
    </w:p>
    <w:p>
      <w:r>
        <w:t>RESOLUTION (File No. C-0336/11, NMG/BDG)</w:t>
        <w:br/>
        <w:t>COUNCIL</w:t>
        <w:br/>
        <w:t>Mr. Luis Berenguer Fuster, President</w:t>
        <w:br/>
        <w:t>Ms. Pilar Sánchez Núñez, Vice President</w:t>
        <w:br/>
        <w:t>Mr. Julio Costas Comesaña, Council Member</w:t>
        <w:br/>
        <w:t>Ms. Mª Jesús González López, Council Member</w:t>
        <w:br/>
        <w:t>In Madrid, on May 11, 2011.</w:t>
      </w:r>
    </w:p>
    <w:p>
      <w:r>
        <w:t>Having reviewed the file processed in accordance with Law 15/2007, of July 3, on the Defense of Competition, concerning the acquisition by NUEVA MADRILEÑA DE GAS S.A. (NMG) of exclusive control over the gas distribution business branch in certain municipalities of the Community of Madrid (Pozuelo de Alarcón and San Fernando de Henares) and in certain districts of the municipality of Madrid (Usera, Carabanchel, Latina, Moncloa-Aravaca, and Fuencarral-El Pardo), of the Gas Natural group, (File No. C/0336/11),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non-compete clause which, to the extent that it exceeds the period of two years, is subject to the regulations on agreements between companies.</w:t>
      </w:r>
    </w:p>
    <w:p>
      <w: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