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https://www.cnmc.es/expedientes/c034611</w:t>
      </w:r>
    </w:p>
    <w:p>
      <w:r>
        <w:t>Pages translated : 1</w:t>
      </w:r>
    </w:p>
    <w:p/>
    <w:p>
      <w:r>
        <w:rPr>
          <w:b/>
        </w:rPr>
        <w:t>[Pages 1–1]</w:t>
      </w:r>
    </w:p>
    <w:p>
      <w:r>
        <w:t>RESOLUTION (File No. C-0346/11, PROA CAPITAL DE INVERSIONES/AMBUIBÉRICA)</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April 6, 2011.</w:t>
      </w:r>
    </w:p>
    <w:p>
      <w:r>
        <w:t>Having reviewed the file processed in accordance with Law 15/2007, of July 3, on the Defense of Competition, regarding the acquisition by PROA CAPITAL DE INVERSIONES SGECR S.A. of exclusive control over AMBUIBÉRICA S.L., through a Share Purchase Agreement signed on March 9, 2011 (File No. C/0346/11),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