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https://www.cnmc.es/expedientes/c036611</w:t>
      </w:r>
    </w:p>
    <w:p>
      <w:r>
        <w:t>Pages translated : 7</w:t>
      </w:r>
    </w:p>
    <w:p/>
    <w:p>
      <w:r>
        <w:rPr>
          <w:b/>
        </w:rPr>
        <w:t>[Pages 1–3]</w:t>
      </w:r>
    </w:p>
    <w:p>
      <w:r>
        <w:t>NATIONAL COMPETITION COMMISSION</w:t>
      </w:r>
    </w:p>
    <w:p>
      <w:r>
        <w:t xml:space="preserve">RESOLUTION  </w:t>
        <w:br/>
        <w:t xml:space="preserve">Expte. C/0366/11, CEPSA/CHESA  </w:t>
        <w:br/>
        <w:t xml:space="preserve">Council:  </w:t>
        <w:br/>
        <w:t xml:space="preserve">Mr. Joaquín García Bernaldo de Quirós, President  </w:t>
        <w:br/>
        <w:t xml:space="preserve">Ms. Pilar Sánchez Núñez, Vice President  </w:t>
        <w:br/>
        <w:t xml:space="preserve">Mr. Julio Costas Comesaña, Councilor  </w:t>
        <w:br/>
        <w:t xml:space="preserve">Ms. Ma Jesús González López, Councilor  </w:t>
        <w:br/>
        <w:t xml:space="preserve">Ms. Inmaculada Gutiérrez Carrizo, Councilor  </w:t>
        <w:br/>
        <w:t xml:space="preserve">Ms. Paloma Ávila de Grado, Councilor  </w:t>
        <w:br/>
        <w:t xml:space="preserve">Mr. Luis Díez Martín, Councilor.  </w:t>
        <w:br/>
        <w:t>Madrid, March 8, 2012</w:t>
      </w:r>
    </w:p>
    <w:p>
      <w:r>
        <w:t>The Council of the National Competition Commission, with the composition expressed and being the rapporteur Councilor Mr. Julio Costas Comesaña, has issued under Article 58 of Law 15/2007, of July 3, on Competition Defense (hereinafter Law 15/2007) this Resolution in the concentration file C/0366/11, regarding the economic concentration operation consisting of the acquisition by Compañía Española de Petróleos, S.A. (CEPSA) of the exclusive control of Chevron España, S.A. (CHESA).</w:t>
      </w:r>
    </w:p>
    <w:p>
      <w:r>
        <w:t>BACKGROUND</w:t>
      </w:r>
    </w:p>
    <w:p>
      <w:r>
        <w:t>1. On June 14, 2011, the economic concentration operation consisting of the acquisition by CEPSA of the exclusive control of CHEVRON ESPAÑA, S.A. (CHESA), through the purchase of 100% of its share capital, was notified to the National Competition Commission (CNC) by COMPAÑÍA ESPAÑOLA DE PETRÓLEOS, S.A. (CEPSA), which gave rise to file C/0366/11 CEPSA/CHESA.</w:t>
      </w:r>
    </w:p>
    <w:p>
      <w:r>
        <w:t>2. On June 15, 2011, in application of Article 17.2.c) of Law 15/2007, the Investigation Directorate requested the National Energy Commission (CNE) to issue a determining report on the CEPSA/CHESA concentration operation. This report from the CNE was received by the CNC on July 28, 2011.</w:t>
      </w:r>
    </w:p>
    <w:p>
      <w:r>
        <w:t>3. In accordance with Article 57.1 of Law 15/2007, the Investigation Directorate formed a file and prepared the corresponding Report on the operation along with a Proposal for Resolution.</w:t>
      </w:r>
    </w:p>
    <w:p>
      <w:r>
        <w:t>4. On September 26, 2011, the CNC Council issued a Resolution in the first phase, in which it agreed to initiate the second phase of the procedure in accordance with Article 57.2.c) of Law 15/2007, considering that the aforementioned concentration operation could hinder the maintenance of effective competition in some of the analyzed markets.</w:t>
      </w:r>
    </w:p>
    <w:p>
      <w:r>
        <w:t>5. In accordance with Article 66 of the Competition Defense Regulation (RDC), approved by Royal Decree 261/2008, of February 22, the CNC Council has accepted the appearance as interested parties of the following: DISA CORPORACIÓN PETROLÍFERA, S.A. (DISA), REPSOL YPF, S.A. (REPSOL), and AEGEAN BUNKERING COMBUSTIBLES LAS PALMAS, S.A. (AEGEAN).</w:t>
      </w:r>
    </w:p>
    <w:p>
      <w:r>
        <w:t>6. As provided in Article 58.1 of Law 15/2007 and Article 65.3 of the RDC, on October 27, 2011, the Vice Ministry of Industry and Energy of the Autonomous Community of the Canary Islands was requested to issue the mandatory, non-binding report on the aforementioned concentration operation, which was received by the CNC on December 5, 2011.</w:t>
      </w:r>
    </w:p>
    <w:p>
      <w:r>
        <w:t>7. In the framework of the second phase, in accordance with the provisions of Article 59 of Law 15/2007 and Article 69 of the RDC, the notifying party submitted on December 22, 2011, a proposal of commitments to resolve the obstacles to the maintenance of effective competition arising from the notified concentration operation. By virtue of the provisions of Article 59.3 of the LDC, the Investigation Directorate communicated this proposal of commitments to the various agents consulted throughout the instruction of the file in the framework of the market test carried out, so that they could assess its adequacy to resolve the problems for the maintenance of competition arising from the concentration. On February 20, 2012, CEPSA submitted a modified version of the aforementioned commitments (hereinafter, final version of commitments).</w:t>
      </w:r>
    </w:p>
    <w:p>
      <w:r>
        <w:t>8. On February 24, 2012, the Investigation Directorate submitted to the Council a Report on the operation and a Proposal for definitive Resolution in accordance with the provisions of Article 58.4 of Law 15/2007, proposing to condition the authorization of the acquisition by CEPSA of the exclusive control of CHESA on the fulfillment of certain commitments proposed by the notifier.</w:t>
      </w:r>
    </w:p>
    <w:p>
      <w:r>
        <w:t>9. Taking into account the suspensions of deadlines agreed by the Investigation Directorate throughout the processing of the file in accordance with Article 37.1.b) of Law 15/2007 and the extension of the deadline provided in Article 59.2 of the regulation as a consequence of the submission of commitments, the deadline to resolve in the second phase the file C/0366/11 CEPSA/CHESA is March 14, 2012, inclusive. After this date, the notified operation would be considered tacitly authorized.</w:t>
      </w:r>
    </w:p>
    <w:p>
      <w:r>
        <w:t>10. The Council of the National Competition Commission adopted the following Resolution in its meeting dated March 7, 2012.</w:t>
      </w:r>
    </w:p>
    <w:p>
      <w:r>
        <w:t>LEGAL BASIS</w:t>
      </w:r>
    </w:p>
    <w:p>
      <w:r>
        <w:t>First. In accordance with Article 58.4 of Law 15/2007, in view of the Proposal for definitive Resolution from the Investigation Directorate, the Council of the National Competition Commission shall adopt the final decision by means of a resolution in which it may: a) Authorize the concentration. b) Condition the authorization of the concentration on the fulfillment of certain commitments proposed by the notifying parties or conditions. c) Prohibit the concentration. d) Agree to archive the proceedings in the cases provided for in this Law.</w:t>
      </w:r>
    </w:p>
    <w:p>
      <w:r>
        <w:t>Second. In accordance with the provisions of Article 59 of Law 15/2007, CEPSA submitted on February 20, 2012, a definitive proposal of commitments to resolve the competition problems posed by the concentration operation. In accordance with Article 69.7 of the RDC, this definitive proposal of commitments, which is transcribed below, has been included in the Proposal for Resolution submitted to this Council by the Investigation Directorate:</w:t>
      </w:r>
    </w:p>
    <w:p>
      <w:r>
        <w:t>Proposal of commitments from CEPSA</w:t>
      </w:r>
    </w:p>
    <w:p>
      <w:r>
        <w:t xml:space="preserve">1. "Cepsa will allow buyers to unilaterally rescind and without penalty their respective obligations to purchase exclusively products from Cepsa, (without the exercise of this right allowing Cepsa to rescind or alter in any way its obligation to supply and sell products to said buyers) included in:  </w:t>
        <w:br/>
        <w:t xml:space="preserve">a. The First and Third Clauses of the "Exclusive Purchase of Petroleum Products" Contract dated January 1, 2006 (extended by the Addendum of July 29, 2010) between Cepsa and Disa Red de Servicios Petrolíferos, S.A.U.;  </w:t>
        <w:br/>
        <w:t xml:space="preserve">b. The First and Third Clauses of the "Contract for the Supply of Products and Services in the Canary Archipelago" dated January 1, 2006 (extended by the Addendum of July 30, 2010) between Cepsa and Disa Retail Atlántico, S.L.U.;  </w:t>
        <w:br/>
        <w:t>c. The Third Clause of the "Contract for the Supply of Products and Services in the Canary Archipelago" dated January 1, 2009, between Cepsa and Petrolífera Canaria S.A.</w:t>
      </w:r>
    </w:p>
    <w:p>
      <w:r>
        <w:rPr>
          <w:b/>
        </w:rPr>
        <w:t>[Pages 4–6]</w:t>
      </w:r>
    </w:p>
    <w:p>
      <w:r>
        <w:t>NATIONAL COMPETITION COMMISSION</w:t>
      </w:r>
    </w:p>
    <w:p>
      <w:r>
        <w:t>d. The Third Clause of the "Contract for the supply of products and services in the Canary Archipelago" dated May 21, 2010, between Cepsa and Tenerife de Gasolineras, S.A.</w:t>
      </w:r>
    </w:p>
    <w:p>
      <w:r>
        <w:t>Cepsa will also offer the aforementioned operators the possibility of eliminating as a cause of breach and contractual termination the absence of exclusivity in purchasing from Cepsa, included in:</w:t>
      </w:r>
    </w:p>
    <w:p>
      <w:r>
        <w:t>a. The Sixth Clause, section b) of the "Exclusive Purchase of Petroleum Products" Contract dated January 1, 2006 (Extended by the Addendum of July 29, 2010) between Cepsa and Disa Red de Servicios Petrolíferos, S.A.U.;</w:t>
      </w:r>
    </w:p>
    <w:p>
      <w:r>
        <w:t>b. The Sixth Clause, section b) of the "Contract for the supply of products and services in the Canary Archipelago" dated January 1, 2006 (extended by the Addendum of July 30, 2010) between Cepsa and Disa Retail Atlántico, S.L.U.;</w:t>
      </w:r>
    </w:p>
    <w:p>
      <w:r>
        <w:t>c. The Sixth Clause, section b) of the "Contract for the supply of products and services in the Canary Archipelago" dated January 1, 2009 between Cepsa and Petrolífera Canaria, S.A.; and</w:t>
      </w:r>
    </w:p>
    <w:p>
      <w:r>
        <w:t>d. The Sixth Clause, section b) of the "Contract for the supply of products and services in the Canary Archipelago" dated May 21, 2010 between Cepsa and Tenerife de Gasolineras, S.A.</w:t>
      </w:r>
    </w:p>
    <w:p>
      <w:r>
        <w:t>Cepsa will maintain the rest of the clauses and conditions of the aforementioned contracts unchanged.</w:t>
      </w:r>
    </w:p>
    <w:p>
      <w:r>
        <w:t>In each case, Cepsa will communicate the mentioned rights to the affected operator within one month from the Authorization.</w:t>
      </w:r>
    </w:p>
    <w:p>
      <w:r>
        <w:t>2. To the extent that Cepsa or CHESA continue to supply aviation fuel to CHESA's current customers at the airports of Málaga, Alicante, and Sevilla, they will continue to contract the intoplane services of CLH Aviación S.A. until the end of the current contractual period at the time of the third anniversary of the Authorization, provided that (a) the intoplane services continue to be contracted by Cepsa or CHESA and not directly by the customer; (b) CLH Aviación S.A. continues to provide intoplane services at said airport; and (c) the commercial conditions offered by CLH Aviación S.A. for said services do not change substantially and unjustifiably nor result in discrimination against other customers of CLH Aviación S.A.'s boarding services.</w:t>
      </w:r>
    </w:p>
    <w:p>
      <w:r>
        <w:t>3. Cepsa will guarantee the continuity of the services provided under the "Contract for the provision of logistical services associated with the supply of diesel in Gran Canaria" dated July 1, 2011, between CHESA and Carboex, S.A. until December 31, 2016.</w:t>
      </w:r>
    </w:p>
    <w:p>
      <w:r>
        <w:t>For these purposes, within one month from the Authorization, Cepsa will communicate to Carboex the irrevocable waiver of its right to terminate the renewal (Fourth Clause of the contract), in order to allow the tacit and unilateral renewal by Carboex S.A. during the two years stipulated in said clause.</w:t>
      </w:r>
    </w:p>
    <w:p>
      <w:r>
        <w:t>4. The CHESA terminal at the port of Las Palmas de Gran Canaria (the "Las Palmas Terminal") is subject to the access obligations provided for in Article 41 of Law 34/1998, of October 7.</w:t>
      </w:r>
    </w:p>
    <w:p>
      <w:r>
        <w:t>For a period of three years from the date of the Authorization, Cepsa will not import, store, or market fuel for ships (i.e., destined for the bunker market) through the Las Palmas Terminal.</w:t>
      </w:r>
    </w:p>
    <w:p>
      <w:r>
        <w:t>During this period, CEPSA may use the Las Palmas Terminal to import, store, and market all types of fuels or combustibles, provided that they are destined for the automotive market, the electricity market, or industrial use, as well as intermediate products corresponding to these uses.</w:t>
      </w:r>
    </w:p>
    <w:p>
      <w:r>
        <w:t>After the three-year period, the CNC, after hearing from Cepsa, will assess whether there has been a relevant change in the structure or regulation of the considered markets that could justify the maintenance of the obligations established in this Commitment 4 for annual periods (up to a maximum of two years). In this regard, it will be understood that there will be no justification for maintaining the obligations to the extent that one or more new storage facilities have been launched on the Island of Gran Canaria, provided that at least one of them individually is suitable for the storage of fuel for ships with a capacity exceeding 30,000 m3.</w:t>
      </w:r>
    </w:p>
    <w:p>
      <w:r>
        <w:t>5. Within three months from the notification of the Authorization, Cepsa will submit to the CNC a report regarding the execution of the previous commitments, which will include:</w:t>
      </w:r>
    </w:p>
    <w:p>
      <w:r>
        <w:t>a. Copies of the communications of the unilateral rights offered by Cepsa in the previous Commitment 1 and proof of their effective notification to each of the affected operators;</w:t>
      </w:r>
    </w:p>
    <w:p>
      <w:r>
        <w:t>b. A list of the aviation fuel supply customers of CHESA at the airports of Málaga, Sevilla, and Alicante with a valid contract at the time of the Authorization, the intoplane service operator contracted by CHESA in relation to each of said customers, and the commercial conditions of the intoplane operator to CHESA in the provision of said services at the time of the Authorization;</w:t>
      </w:r>
    </w:p>
    <w:p>
      <w:r>
        <w:t>c. A copy of the communication to Carboex S.A. of the unilateral extension possibility referred to in the previous Commitment 3 and proof of its effective notification; and</w:t>
      </w:r>
    </w:p>
    <w:p>
      <w:r>
        <w:t>d. A list of the products imported, stored, or marketed through the CHESA terminal at the port of Las Palmas de Gran Canaria.</w:t>
      </w:r>
    </w:p>
    <w:p>
      <w:r>
        <w:t>6. From the first anniversary of the Authorization, Cepsa will send annual reports to the CNC related to compliance with each and every one of the commitments, until the CNC declares the monitoring of the Resolution concluded. These annual reports will include:</w:t>
      </w:r>
    </w:p>
    <w:p>
      <w:r>
        <w:t>a. A list of intoplane service providers contracted to supply the customers identified in the list provided in compliance with 5 (b) above and, if applicable, an explanation of any change to the provider of said services; and</w:t>
      </w:r>
    </w:p>
    <w:p>
      <w:r>
        <w:t>b. A list of the petroleum products imported, stored, or marketed through the CHESA terminal at the port of Las Palmas de Gran Canaria.</w:t>
      </w:r>
    </w:p>
    <w:p>
      <w:r>
        <w:t>The Investigation Directorate has assessed these commitments, concluding that they are sufficient and proportionate to compensate for the problems of hindering effective competition arising from the concentration operation.</w:t>
      </w:r>
    </w:p>
    <w:p>
      <w:r>
        <w:t>Third. In view of the processed file, and having analyzed the Report on the operation, the Council agrees with the assessment made by the Investigation Directorate regarding the notified operation, as well as with the Proposal for Resolution raised by the Investigation Directorate, considering that the set of commitments presented by CEPSA is sufficient and proportionate to eliminate the possible risks of hindering effective competition arising from the concentration operation subject to analysis.</w:t>
      </w:r>
    </w:p>
    <w:p>
      <w:r>
        <w:t>Fourth. In accordance with the provisions of Law 15/2007, this Resolution will be effective and enforceable when any of the situations provided for in its Article 58.6 occur.</w:t>
      </w:r>
    </w:p>
    <w:p>
      <w:r>
        <w:t>Fifth. Non-compliance with the provisions of this Resolution by CEPSA will be considered a very serious infringement and may, in its case, entail the sanctions provided for in Law 15/2007.</w:t>
      </w:r>
    </w:p>
    <w:p>
      <w:r>
        <w:rPr>
          <w:b/>
        </w:rPr>
        <w:t>[Pages 7–7]</w:t>
      </w:r>
    </w:p>
    <w:p>
      <w:r>
        <w:t>NATIONAL COMPETITION COMMISSION</w:t>
      </w:r>
    </w:p>
    <w:p>
      <w:r>
        <w:t>For all of which, in view of the cited legal and regulatory provisions and those of general application, the Council of the National Competition Commission HAS RESOLVED</w:t>
      </w:r>
    </w:p>
    <w:p>
      <w:r>
        <w:t>FIRST. To condition, in application of Article 58.4.b) of Law 15/2007, the authorization of the concentration on the fulfillment of the commitments proposed by the notifying party on February 20, 2012, which are transcribed in the Legal Basis Second.</w:t>
      </w:r>
    </w:p>
    <w:p>
      <w:r>
        <w:t>SECOND. To order CEPSA to comply with the provisions of this Resolution. Its non-compliance is considered a very serious infringement in accordance with Article 62 of Law 15/2007, which may result in the sanctions provided for in Articles 63 and 67 of the same.</w:t>
      </w:r>
    </w:p>
    <w:p>
      <w:r>
        <w:t>THIRD. To entrust the monitoring of this Resolution to the Investigation Directorate pursuant to the provisions of Article 35.2.c) of Law 15/2007. This Resolution shall be communicated to the Investigation Directorate of the National Competition Commission and to the Minister of Economy and Competitiveness, as provided in Article 58.5 of Law 15/2007. Furthermore, it shall be notified to the interested parties, informing them that this Resolution will not be effective, nor enforceable, nor will it terminate the administrative procedure unless one of the two scenarios provided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