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https://www.cnmc.es/expedientes/c037511</w:t>
      </w:r>
    </w:p>
    <w:p>
      <w:r>
        <w:t>Pages translated : 1</w:t>
      </w:r>
    </w:p>
    <w:p/>
    <w:p>
      <w:r>
        <w:rPr>
          <w:b/>
        </w:rPr>
        <w:t>[Pages 1–1]</w:t>
      </w:r>
    </w:p>
    <w:p>
      <w:r>
        <w:t>RESOLUTION (File No. C-0375/11, ENDESA/GEM GAS SUPPLY)</w:t>
        <w:br/>
        <w:t>COUNCIL</w:t>
        <w:br/>
        <w:t>Mr. Luis Berenguer Fuster, President</w:t>
        <w:br/>
        <w:t>Ms. Pilar Sánchez Núñez, Vice President</w:t>
        <w:br/>
        <w:t>Mr. Julio Costas Comesaña, Council Member</w:t>
        <w:br/>
        <w:t>Ms. Mª Jesús González López, Council Member</w:t>
        <w:br/>
        <w:t>Ms. Inmaculada Gutiérrez Carrizo, Council Member</w:t>
        <w:br/>
        <w:t>In Madrid, on September 21, 2011.</w:t>
      </w:r>
    </w:p>
    <w:p>
      <w:r>
        <w:t>Having reviewed the file processed in accordance with Law 15/2007, of July 3, on the Defense of Competition, concerning the acquisition by ENDESA S.A of exclusive control over GEM Suministro de Gas 3, S.L. and GEM Suministro de Gas SUR 3, S.L.U, (File No. C/0375/11), and in agreement with the report and proposal submitted by the Investigation Directorate, the Council of the National Competition Commission has resolved, pursuant to article 57.2.a) of the aforementioned Law, to authorize the aforementioned concentration operation in the first phase, except with respect to the non-compete clause which, for any period exceeding two years, shall be subject to the regulations on agreements between companies.</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