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https://www.cnmc.es/expedientes/c039611</w:t>
      </w:r>
    </w:p>
    <w:p>
      <w:r>
        <w:t>Pages translated : 1</w:t>
      </w:r>
    </w:p>
    <w:p/>
    <w:p>
      <w:r>
        <w:rPr>
          <w:b/>
        </w:rPr>
        <w:t>[Pages 1–1]</w:t>
      </w:r>
    </w:p>
    <w:p>
      <w:r>
        <w:t>RESOLUTION (File No. C-0396/11, PROA CAPITAL/A. REUS-STS)</w:t>
        <w:br/>
        <w:t>COUNCIL</w:t>
        <w:br/>
        <w:t>Mr. Joaquín García Bernaldo de Quirós, President</w:t>
        <w:br/>
        <w:t>Ms. Pilar Sánchez Núñez, Vice President</w:t>
        <w:br/>
        <w:t>Mr. Julio Costas Comesaña, Counselor</w:t>
        <w:br/>
        <w:t>Ms. Mª Jesús González López, Counselor</w:t>
        <w:br/>
        <w:t>Ms. Inmaculada Gutiérrez Carrizo, Counselor</w:t>
        <w:br/>
        <w:t>Ms. Paloma Avila de Grado, Counselor</w:t>
        <w:br/>
        <w:t>Mr. Luis Díez Martín, Counselor</w:t>
        <w:br/>
        <w:t>In Madrid, on November 2, 2011.</w:t>
        <w:br/>
        <w:t>Having reviewed the file processed in accordance with Law 15/2007, of July 3, on the Defense of Competition, regarding the acquisition by PROA CAPITAL INVERSIONES SGECR S.A., through the vehicle company CERAN FIELD INVESTMENTS S.L.U., of exclusive control of the companies AMBULANCIAS REUS S.A.U. and STS GESTIÓ S.L.U., (File No. C/0396/11),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non-solicitation and non-competition clauses which, to the extent that they exceed a period of two years and the geographical scope of the province of Tarragona, are subject to the regulations on agreements between companies.</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