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https://www.cnmc.es/expedientes/c041111</w:t>
      </w:r>
    </w:p>
    <w:p>
      <w:r>
        <w:t>Pages translated : 1</w:t>
      </w:r>
    </w:p>
    <w:p/>
    <w:p>
      <w:r>
        <w:rPr>
          <w:b/>
        </w:rPr>
        <w:t>[Pages 1–1]</w:t>
      </w:r>
    </w:p>
    <w:p>
      <w:r>
        <w:t>RESOLUTION (File No. C-0411/11, FERRER/ROVI)</w:t>
        <w:br/>
        <w:t>COUNCIL</w:t>
        <w:br/>
        <w:t>Mr. Joaquín García Bernaldo de Quirós, President</w:t>
        <w:br/>
        <w:t>Ms. Pilar Sánchez Núñez, Vice President</w:t>
        <w:br/>
        <w:t>Mr. Julio Costas Comesaña, Counselor</w:t>
        <w:br/>
        <w:t>Ms. Mª Jesús González López, Counselor</w:t>
        <w:br/>
        <w:t>Ms. Inmaculada Gutiérrez Carrizo, Counselor</w:t>
        <w:br/>
        <w:t>Ms. Paloma Avila de Grado, Counselor</w:t>
        <w:br/>
        <w:t>Mr. Luis Díez Martín, Counselor</w:t>
        <w:br/>
        <w:t>In Madrid, on December 14, 2011.</w:t>
        <w:br/>
        <w:t>Having reviewed the file processed in accordance with Law 15/2007, of July 3, on the Defense of Competition, concerning the acquisition by GRUPO FERRER INTERNACIONAL S.A. of 50% of the share capital of ALENTIA BIOTECH S.L.U., a company currently exclusively owned by LABORATORIOS FARMACÉUTICOS ROVI S.A (File No. C/0411/11),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