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https://www.cnmc.es/expedientes/c041211</w:t>
      </w:r>
    </w:p>
    <w:p>
      <w:r>
        <w:t>Pages translated : 1</w:t>
      </w:r>
    </w:p>
    <w:p/>
    <w:p>
      <w:r>
        <w:rPr>
          <w:b/>
        </w:rPr>
        <w:t>[Pages 1–1]</w:t>
      </w:r>
    </w:p>
    <w:p>
      <w:r>
        <w:t>RESOLUTION (File C-0412/11, RED ASISTENCIAL JUANEDA/POLICLINICA VIRGEN DE GRACIA)</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December 21, 2011.</w:t>
      </w:r>
    </w:p>
    <w:p>
      <w:r>
        <w:t>Having reviewed the file processed in accordance with Law 15/2007, of July 3, on the Defense of Competition, regarding the concentration operation consisting of the exclusive control acquisition of the hospital center POLICLINICA VIRGEN DE GRACIA by SERVICIOS INTEGRALES DE SANIDAD S.L., a company belonging to the RED ASISTENCIAL JUANEDA group (File C/0412/11),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supply agreement, as far as it exceeds 5 years, and the non-competition agreement, as far as it exceeds 2 years, which would be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