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https://www.cnmc.es/expedientes/c042812</w:t>
      </w:r>
    </w:p>
    <w:p>
      <w:r>
        <w:t>Pages translated : 1</w:t>
      </w:r>
    </w:p>
    <w:p/>
    <w:p>
      <w:r>
        <w:rPr>
          <w:b/>
        </w:rPr>
        <w:t>[Pages 1–1]</w:t>
      </w:r>
    </w:p>
    <w:p>
      <w:r>
        <w:t>RESOLUTION (File No. C-0428/12, SANY/PUTZMEISTER)</w:t>
      </w:r>
    </w:p>
    <w:p>
      <w:r>
        <w:t>COUNCIL</w:t>
      </w:r>
    </w:p>
    <w:p>
      <w: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Ms. Paloma Avila de Grado, Councilor  </w:t>
        <w:br/>
        <w:t>Mr. Luis Díez Martín, Councilor</w:t>
      </w:r>
    </w:p>
    <w:p>
      <w:r>
        <w:t>In Madrid, on March 14, 2012.</w:t>
      </w:r>
    </w:p>
    <w:p>
      <w:r>
        <w:t>Having reviewed the file processed in accordance with Law 15/2007, of July 3, on the Defense of Competition, regarding the concentration operation consisting of the acquisition by SANY HEAVY INDUSTRIES CO. LTD of exclusive control over PUTZMEISTER HOLDING GmbH, through the acquisition of 90% of its shares (File No. C/0428/12), and in agreement with the report and proposal submitted by the Investigation Directorate, the Council of the National Competition Commission has resolved, in application of Article 57.2.a) of the aforementioned Law, to authorize the said concentration operation in the first phase, except with respect to the confidentiality clause which, in what exceeds three years in duration, would be subject to the regulations on agreements between companies.</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