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https://www.cnmc.es/expedientes/c046312</w:t>
      </w:r>
    </w:p>
    <w:p>
      <w:r>
        <w:t>Pages translated : 1</w:t>
      </w:r>
    </w:p>
    <w:p/>
    <w:p>
      <w:r>
        <w:rPr>
          <w:b/>
        </w:rPr>
        <w:t>[Pages 1–1]</w:t>
      </w:r>
    </w:p>
    <w:p>
      <w:r>
        <w:t>RESOLUTION (File C-0463/12, WARWICK/IDC)</w:t>
        <w:br/>
        <w:t>COUNCIL</w:t>
        <w:br/>
        <w:t>Ms. Pilar Sánchez Núñez, Vice President,</w:t>
        <w:br/>
        <w:t>Mr. Julio Costas Comesaña, Councilor</w:t>
        <w:br/>
        <w:t>Ms. Mª Jesús González López, Councilor</w:t>
        <w:br/>
        <w:t>Ms. Inmaculada Gutiérrez Carrizo, Councilor</w:t>
        <w:br/>
        <w:t>Mr. Luis Díez Martín, Councilor</w:t>
        <w:br/>
        <w:t>In Madrid, on September 19, 2012.</w:t>
      </w:r>
    </w:p>
    <w:p>
      <w:r>
        <w:t>Having reviewed the file processed in accordance with Law 15/2007, of July 3, on the Defense of Competition, regarding the concentration operation consisting of the acquisition by WARWICK INTERNATIONAL GROUP LTD of the entire share capital of INTERNATIONAL DETERGENT CHEMICALS LTD, (File C/0463/12), and in agreement with the report and proposal submitted by the Investigation Directorate, the Council of the National Competition Commission has resolved, in application of art. 57.2.a) of the aforementioned Law, to authorize the said concentration operation in the first phase, except with respect to the confidentiality clause which, to the extent that it exceeds three years, shall be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