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https://www.cnmc.es/expedientes/c046712</w:t>
      </w:r>
    </w:p>
    <w:p>
      <w:r>
        <w:t>Pages translated : 1</w:t>
      </w:r>
    </w:p>
    <w:p/>
    <w:p>
      <w:r>
        <w:rPr>
          <w:b/>
        </w:rPr>
        <w:t>[Pages 1–1]</w:t>
      </w:r>
    </w:p>
    <w:p>
      <w:r>
        <w:t>RESOLUTION (File No. C-0467/12, CAJA LABORAL POPULAR/IPAR KUTXA RURAL)</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October 17, 2012.</w:t>
      </w:r>
    </w:p>
    <w:p>
      <w:r>
        <w:t>Having reviewed the file processed in accordance with Law 15/2007, of July 3, on the Defense of Competition, concerning the concentration operation consisting of the merger of CAJA LABORAL POPULAR, COOP. DE CRÉDITO and IPAR KUTXA RURAL, S.COOP. DE CRÉDITO (File No. C/0467/12),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