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https://www.cnmc.es/expedientes/c046912</w:t>
      </w:r>
    </w:p>
    <w:p>
      <w:r>
        <w:t>Pages translated : 8</w:t>
      </w:r>
    </w:p>
    <w:p/>
    <w:p>
      <w:r>
        <w:rPr>
          <w:b/>
        </w:rPr>
        <w:t>[Pages 1–3]</w:t>
      </w:r>
    </w:p>
    <w:p>
      <w:r>
        <w:t>NATIONAL COMPETITION COMMISSION</w:t>
      </w:r>
    </w:p>
    <w:p>
      <w:r>
        <w:t>RESOLUTION</w:t>
      </w:r>
    </w:p>
    <w:p>
      <w:r>
        <w:t>Expte. C-0469/12 OTIS/ENOR</w:t>
      </w:r>
    </w:p>
    <w:p>
      <w:r>
        <w:t>Council:</w:t>
        <w:br/>
        <w:t>Mr. Joaquín García Bernaldo de Quirós, President</w:t>
        <w:br/>
        <w:t>Ms. Pilar Sánchez Núñez, Vice President</w:t>
        <w:br/>
        <w:t>Mr. Julio Costas Comesaña, Councilor</w:t>
        <w:br/>
        <w:t>Ms. María Jesús González López, Councilor</w:t>
        <w:br/>
        <w:t>Ms. Inmaculada Gutiérrez Carrizo, Councilor</w:t>
        <w:br/>
        <w:t>Mr. Luis Diez Martín, Councilor</w:t>
      </w:r>
    </w:p>
    <w:p>
      <w:r>
        <w:t>Madrid, November 29, 2012</w:t>
      </w:r>
    </w:p>
    <w:p>
      <w:r>
        <w:t>The Council of the National Competition Commission (the CNC Council), with the composition expressed and with the rapporteur being Councilor Ms. Pilar Sánchez Núñez, has issued this Resolution under Article 57 of Law 15/2007, of July 3, on the Defense of Competition (hereinafter Law 15/2007) in the concentration file C-0469/12 OTIS/ENOR regarding the economic concentration operation consisting of the acquisition by ZARDOYA OTIS, S.A. (ZOSA) of the exclusive control of GRUPO ASCENSORES ENOR, S.A. (ENOR).</w:t>
      </w:r>
    </w:p>
    <w:p>
      <w:r>
        <w:t>FACTUAL BACKGROUND</w:t>
      </w:r>
    </w:p>
    <w:p>
      <w:r>
        <w:t>1. On September 19, 2012, a notification regarding the economic concentration consisting of the acquisition by ZARDOYA OTIS, S.A. (ZOSA) of the exclusive control of GRUPO ASCENSORES ENOR, S.A. (ENOR) was received by the Investigation Directorate of the National Competition Commission. This notification was made by ZOSA as established by Law 15/2007 in its Article 9, for exceeding the threshold established in Article 8.1.a).</w:t>
      </w:r>
    </w:p>
    <w:p>
      <w:r>
        <w:t>2. In accordance with Article 57.1 of Law 15/2007, of July 3, on the Defense of Competition, the Investigation Directorate formed a file, the maximum deadline for which, before moving to the second phase, after the corresponding suspensions, is December 5, 2012.</w:t>
      </w:r>
    </w:p>
    <w:p>
      <w:r>
        <w:t>3. On October 23, 2012, a first proposal of commitments in the first phase from ZOSA was received by the CNC, which the Investigation Directorate communicated to third parties so that they could assess its adequacy to resolve the competition maintenance issues arising from the concentration. After receiving the observations from the Investigation Directorate on this proposal of commitments, ZOSA submitted on November 23, 2012, its final proposal of commitments which modified the first, and whose content is:</w:t>
      </w:r>
    </w:p>
    <w:p>
      <w:r>
        <w:t>"First: ZOSA commits that all ENOR customers in the province of Pontevedra, with an elevator maintenance contract in force on the date of the Resolution of the Council of the National Competition Commission authorizing the notified operation, shall have the right to terminate such contract until December 31, 2015, without any penalty being applied should they decide to exercise it.</w:t>
      </w:r>
    </w:p>
    <w:p>
      <w:r>
        <w:t>To this end, and within two months from the date of the contribution to ZOSA of ENOR's shares, ZOSA shall ensure that ENOR sends a communication by certified mail to said customers informing them of the right they have, in accordance with the provisions of the resolution of the Council of the National Competition Commission that approves the notified operation, to terminate the maintenance contract in force, if they express this before December 31, 2015, by letter sent by certified mail to the following address:</w:t>
      </w:r>
    </w:p>
    <w:p>
      <w:r>
        <w:t>GRUPO ASCENSORES ENOR, S.A.</w:t>
        <w:br/>
        <w:t>Parque Tecnológico y Logístico de Vigo</w:t>
        <w:br/>
        <w:t>Rúa "B" Parcela 10.10</w:t>
        <w:br/>
        <w:t>36314 Vigo, Pontevedra.</w:t>
      </w:r>
    </w:p>
    <w:p>
      <w:r>
        <w:t>Second:</w:t>
        <w:br/>
        <w:t>a) Within two months from the date of the contribution to ZOSA of ENOR's shares, ZOSA shall ensure that ENOR makes available to elevator maintenance and repair companies the information related to the elevator maintenance contracts referred to in the First Commitment.</w:t>
        <w:br/>
        <w:t>b) This information</w:t>
        <w:br/>
        <w:t>(i) shall include:</w:t>
        <w:br/>
        <w:t>- the identification number from the Elevator Devices Registry of the device or devices whose maintenance is the subject of the contract;</w:t>
        <w:br/>
        <w:t>- the location of the property or properties where the device or devices are located; and</w:t>
        <w:br/>
        <w:t>- the expiration date of the contract in force.</w:t>
        <w:br/>
        <w:t>(ii) shall be accessible, via password, on a webpage to which companies registered as maintenance companies in a Provincial Directorate of Industry may access and request;</w:t>
        <w:br/>
        <w:t>(iii) shall be updated annually, removing data related to contracts that have been rescinded or have expired and have not been renewed; and</w:t>
        <w:br/>
        <w:t>(iv) shall remain accessible until December 31, 2015.</w:t>
        <w:br/>
        <w:t>c) Within the same period mentioned in section a) above, ZOSA shall ensure that ENOR sends an email to the main elevator maintenance companies in Spain and all those registered with a Provincial Directorate of Industry in Galicia, informing them of the availability of the information mentioned in section b) above, in accordance with the resolution of the Council of the National Competition Commission that approves the notified operation, and providing the access password.</w:t>
      </w:r>
    </w:p>
    <w:p>
      <w:r>
        <w:t>Third: Regarding the customer portfolio in the province of Pontevedra with maintenance and repair contracts in force from ENOR, if a customer communicates in writing to ENOR their decision to exercise the right to terminate the contract, in accordance with the provisions of the First Commitment, neither ENOR nor any other company of the same business group may make counteroffers to said customer until six months have passed from the date of the customer's communication of their decision to terminate the contract. This restriction on making counteroffers shall remain in effect until December 31, 2015.</w:t>
      </w:r>
    </w:p>
    <w:p>
      <w:r>
        <w:t>Fourth: Regarding the customer portfolio in the province of Pontevedra with maintenance and repair contracts in force from ENOR, if a customer terminates their contract and changes maintenance and repair companies, in accordance with the provisions of the First Commitment, neither ENOR nor any other company of the same business group may contract maintenance and repair with said customer within one year from the date of the communication of the termination of the contract. This restriction on contracting within one year shall remain in effect until December 31, 2015.</w:t>
      </w:r>
    </w:p>
    <w:p>
      <w:r>
        <w:t>Fifth:</w:t>
        <w:br/>
        <w:t>a) Within seven days following the contribution to ZOSA of ENOR's shares, ZOSA shall inform the Investigation Directorate of the National Competition Commission of the date of such contribution;</w:t>
        <w:br/>
        <w:t>b) Before June 30, 2013, ZOSA shall submit to the Investigation Directorate of the National Competition Commission a report on the sending of the communications from ENOR referred to in the First and Second Commitments, along with a list of the customers and elevator maintenance companies that are recipients of said communications.</w:t>
      </w:r>
    </w:p>
    <w:p>
      <w:r>
        <w:rPr>
          <w:b/>
        </w:rPr>
        <w:t>[Pages 4–6]</w:t>
      </w:r>
    </w:p>
    <w:p>
      <w:r>
        <w:t>NATIONAL COMPETITION COMMISSION</w:t>
      </w:r>
    </w:p>
    <w:p>
      <w:r>
        <w:t>c) Before January 15, 2014, January 15, 2015, and January 15, 2016, ZOSA shall submit to the Investigation Directorate of the National Competition Commission a report regarding compliance with the First and Second Commitments in the immediately preceding year.”</w:t>
      </w:r>
    </w:p>
    <w:p>
      <w:r>
        <w:t>4. On November 26, 2012, the Investigation Directorate submitted its Report and Proposal for Resolution to the CNC Council. It is proposed to authorize the concentration with the commitments offered by the notifier, in application of Article 57.2.b) of Law 15/2007, of July 3, on the Defense of Competition.</w:t>
      </w:r>
    </w:p>
    <w:p>
      <w:r>
        <w:t>The Investigation Directorate understands that the proposed operation, in the absence of the proposed commitments, will alter the conditions of competition for the following reasons:</w:t>
      </w:r>
    </w:p>
    <w:p>
      <w:r>
        <w:t>(86) “In the market for elevator maintenance and repair, the most significant shares are observed in La Coruña ([40-50]%, addition [20-30]%), Lugo ([30-40]%, addition [10-20]%), Orense ([40-50]%, addition [10-20]%), and Pontevedra ([50-60]%, addition [20-30]%), being below 30% in the rest of the geographical markets. In the Galician markets for maintenance and repair, the operation strengthens the leading position that ZOSA already enjoyed in La Coruña, Lugo, and Orense, although there are competitors with also significant shares such as THYSSEN in La Coruña and Lugo ([10-20]% and [20-30]% share respectively) and ORONA and SCHINDLER in Orense (both with a share of [10-20]%). In Pontevedra, the operation allows ZOSA to take a leading position with a high share and a significant addition of share. The combined share in Pontevedra is notably higher than that of the nearest competitor (SCHINDLER with a share of [10-20]%).</w:t>
      </w:r>
    </w:p>
    <w:p>
      <w:r>
        <w:t>(87) The operation will therefore result in a significant strengthening of the acquirer in the provincial markets for sale and installation and for maintenance and repair of elevators, especially in the province of Pontevedra where it takes over the leadership position of ENOR, reinforcing it. In the other provinces, there are other significant competitors and the resulting share is less high, so it is not expected that the operation will pose significant problems for maintaining effective competition.</w:t>
      </w:r>
    </w:p>
    <w:p>
      <w:r>
        <w:t>(88) It should also be noted that in the case of Pontevedra, where the highest combined share in elevator maintenance is reached, the acquirer has a strong presence in the related market of pedestrian doors (resulting share of [20-30]% with addition of [0-10]%), which could generate a certain reinforcement of the portfolio effect in the case of large clients such as commercial distributors or public buildings that jointly tender the services of installation and/or maintenance of elevators and doors. Furthermore, in this case, the addition of share is more significant than in the aforementioned precedent.</w:t>
      </w:r>
    </w:p>
    <w:p>
      <w:r>
        <w:t>(89) Regarding the possible compensatory power of demand, given that demand in the elevator maintenance and repair market is highly fragmented, little bargaining power is expected, in addition to what was noted in the Report of this CNC on the functioning of the elevator market in Spain, concerning the high degree of brand loyalty and the low price elasticity that characterizes the demand for this service in Spain.</w:t>
      </w:r>
    </w:p>
    <w:p>
      <w:r>
        <w:t>(90) On the other hand, as noted in previous precedents, the difficulties in obtaining a minimum scale of maintenance contracts constitute the real economic barrier to entry into this market. The first maintenance contract will occur in a very high percentage with the installer of the device. Once that contract is obtained, the maintenance of the elevator in question is hardly accessible to competitors, as the usual contractual pattern consists of concluding long-term agreements with automatic renewal, with few changes of supplier once the contracts expire.</w:t>
      </w:r>
    </w:p>
    <w:p>
      <w:r>
        <w:t>(91) In this sense, the disappearance of a significant vertically integrated competitor such as ENOR in Pontevedra is particularly concerning in a market like that of elevator maintenance and repair, given the existence of important barriers to entry.</w:t>
      </w:r>
    </w:p>
    <w:p>
      <w:r>
        <w:t>(92) In conclusion, this Investigation Directorate considers that the operation cannot be approved without the imposition of conditions or the acceptance of commitments that mitigate the negative effects of the operation, particularly in the province of Pontevedra, in line with previous precedents and the repeatedly identified problems in this sector to which the CNC has been paying special attention in recent years both through sanctioning actions and through competition promotion actions.”</w:t>
      </w:r>
    </w:p>
    <w:p>
      <w:r>
        <w:t>And regarding the commitments presented by ZOSA, the Investigation Directorate considers that:</w:t>
      </w:r>
    </w:p>
    <w:p>
      <w:r>
        <w:t>(99) “The commitments proposed by the notifier on November 23, 2012, aim to mitigate the effects of the operation by making the acquired portfolio of maintenance and repair contracts 'attackable.' Thus, the first commitment allows clients to terminate contracts early without any penalty, and the second commitment informs competitors of the conditions of such contracts, so as to bring the access conditions for ENOR's clients closer to those of its competitors.</w:t>
      </w:r>
    </w:p>
    <w:p>
      <w:r>
        <w:t>(100) The third and fourth commitments reinforce the attackable nature of the acquired customer portfolio to ensure the effectiveness of the previous commitments. Specifically, with the third and fourth commitments, which consist of preventing ENOR and any other company in the same corporate group from making counteroffers or recovering lost clients within a certain period, the information asymmetry between ENOR and its competitors is addressed, which would reduce competitors' incentives to target these clients. Thus, if a competitor made an offer to an ENOR client offering better conditions than the current ones, ENOR, knowing the real value of the client, could make a counteroffer adjusted to that real value, unknown to the competitor, and would only allow the competitor to take the client when the competitor's offer was below the real value of the contract. This avoids the high probability that their acquisition offers would only be successful with the worst clients in terms of the real value of the contract.</w:t>
      </w:r>
    </w:p>
    <w:p>
      <w:r>
        <w:t>…</w:t>
      </w:r>
    </w:p>
    <w:p>
      <w:r>
        <w:t>(107) For all the above reasons, taking into account the foreseeable effects of the operation, and the results obtained from the market test, this Investigation Directorate considers that the commitments presented by the notifier on November 23, 2012, which expand the initial proposal of October 23, 2012, are adequate, sufficient, and proportionate to resolve the obstacles to maintaining effective competition arising from the notified concentration operation.</w:t>
      </w:r>
    </w:p>
    <w:p>
      <w:r>
        <w:t>(108) Considering all of the above, it is deemed that the present operation is susceptible to being approved in the first phase with commitments.”</w:t>
      </w:r>
    </w:p>
    <w:p>
      <w:r>
        <w:t>After deliberating in its plenary session on November 28, 2012, the Council of the National Competition Commission adopted the following Resolution:</w:t>
      </w:r>
    </w:p>
    <w:p>
      <w:r>
        <w:t>LEGAL GROUNDS</w:t>
      </w:r>
    </w:p>
    <w:p>
      <w:r>
        <w:t>First.- In accordance with Article 57.2 of Law 15/2007, based on the report and the proposal for resolution of the Investigation Directorate, the Council...</w:t>
      </w:r>
    </w:p>
    <w:p>
      <w:r>
        <w:rPr>
          <w:b/>
        </w:rPr>
        <w:t>[Pages 7–8]</w:t>
      </w:r>
    </w:p>
    <w:p>
      <w:r>
        <w:t>NATIONAL COMPETITION COMMISSION</w:t>
      </w:r>
    </w:p>
    <w:p>
      <w:r>
        <w:t>The National Competition Commission will issue a resolution in the first phase, in which it may: a) Authorize the concentration. b) Condition the authorization of the concentration on the fulfillment of certain commitments proposed by the notifiers or conditions. c) Agree to initiate the second phase of the procedure when it considers that the concentration may hinder the maintenance of effective competition in all or part of the national market. d) Agree to refer the concentration to the European Commission in accordance with Article 22 of Council Regulation (EC) No. 139/2004 of January 20, 2004, on the control of concentrations between undertakings and the filing of the corresponding notification. In this case, such referral will be notified to the notifier, indicating that the competence to make a decision on the matter lies with the European Commission in accordance with community regulations and that, therefore, the operation cannot benefit from the positive silence provided for in Article 38, and e) Agree to file the proceedings in the cases provided for in this Law.</w:t>
      </w:r>
    </w:p>
    <w:p>
      <w:r>
        <w:t>Second.- In accordance with the provisions of Article 69.5 of the Competition Defense Regulation (Royal Decree 261/2008, of February 22): “The commitments presented in the first phase may only be accepted when the identified competition problem is clearly identifiable and can be easily remedied.” The CNC Council, having reviewed the processed file and analyzed the report prepared on the operation, agrees with the assessment made by the Investigation Directorate regarding the effects that the notified operation would have on competition in the market, as well as with the proposed resolution that it has submitted to the Council. This is because it considers that the commitments presented are sufficient and proportionate to eliminate the possible risks of hindering effective competition arising from the concentration operation under analysis. The concentration operation implies that in the province of Pontevedra, the business group resulting from the operation, which will be composed of the acquiring group (ZOSA) and the acquired group (ENOR), significantly strengthens its position as market leader in elevator maintenance and repair, reaching a share that nearly triples that of its immediate competitor, 56% compared to less than 20%, and reducing the number of competitors in the market. This is a market where, given the characteristics of the contracts, generally long-term, the difficulty for a new entrant or for a competitor to obtain new contracts is even greater after the operation. The first and second conditions aim to counteract the anticompetitive effects caused by the operation, facilitating third parties' access to the portfolio acquired by ZOSA. However, since there is asymmetric information in favor of ZOSA regarding the specificities of each ENOR customer, for those third parties to have effective opportunities to compete, this information asymmetry must be compensated by the fourth and fifth conditions. Thus, these conditions reinforce the vulnerability of the acquired portfolio opened with the first conditions, by preventing the resulting group from making counteroffers during the six months following those ENOR customers who decided to terminate the contract, and preventing the resulting group from regaining, within a year, those customers who ultimately signed contracts with third parties. The aim is to effectively facilitate third parties' access to this market and to prevent the commitments from being devoid of content.</w:t>
      </w:r>
    </w:p>
    <w:p>
      <w:r>
        <w:t>For all of which, in view of the cited legal provisions and those of general application, the Council of the National Competition Commission,</w:t>
      </w:r>
    </w:p>
    <w:p>
      <w:r>
        <w:t>HAS RESOLVED</w:t>
      </w:r>
    </w:p>
    <w:p>
      <w:r>
        <w:t>FIRST.- In application of Article 57.2.b) of Law 15/2007, to condition the authorization of the concentration on the fulfillment of the commitments proposed by the notifier as set forth in Background Fact 3.</w:t>
      </w:r>
    </w:p>
    <w:p>
      <w:r>
        <w:t>SECOND.- By virtue of the provisions of Article 35.2.c) of Law 15/2007, the monitoring of this Resolution is entrusted to the Investigation Directorate.</w:t>
      </w:r>
    </w:p>
    <w:p>
      <w:r>
        <w:t>THIRD.- The non-compliance with the provisions of this Resolution is considered a very serious infringement in accordance with Article 62 of Law 15/2007, which may result in the sanctions provided for in Articles 63 and 67 of the same.</w:t>
      </w:r>
    </w:p>
    <w:p>
      <w:r>
        <w:t>This Resolution shall be communicated to the Investigation Directorate of the National Competition Commission and notified to the interested parties, informing them that it concludes the administrative route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