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https://www.cnmc.es/expedientes/c047712</w:t>
      </w:r>
    </w:p>
    <w:p>
      <w:r>
        <w:t>Pages translated : 1</w:t>
      </w:r>
    </w:p>
    <w:p/>
    <w:p>
      <w:r>
        <w:rPr>
          <w:b/>
        </w:rPr>
        <w:t>[Pages 1–1]</w:t>
      </w:r>
    </w:p>
    <w:p>
      <w:r>
        <w:t>RESOLUTION (File No. C-0477/12 SARIA / GARNOVA)</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December 12, 2012.</w:t>
      </w:r>
    </w:p>
    <w:p>
      <w:r>
        <w:t>Having reviewed the file processed in accordance with Law 15/2007, of July 3, on the Defense of Competition, concerning the concentration operation consisting of the acquisition of exclusive control over Garnova, S.L., by Saria Bio-Industries AG &amp; Co. KG, both active in the collection, management, and commercialization of animal by-products not intended for human consumption (File No. C-0477/12),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