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https://www.cnmc.es/expedientes/c048012</w:t>
      </w:r>
    </w:p>
    <w:p>
      <w:r>
        <w:t>Pages translated : 1</w:t>
      </w:r>
    </w:p>
    <w:p/>
    <w:p>
      <w:r>
        <w:rPr>
          <w:b/>
        </w:rPr>
        <w:t>[Pages 1–1]</w:t>
      </w:r>
    </w:p>
    <w:p>
      <w:r>
        <w:t>RESOLUTION (C/0480/12 ACCIONA AGUA/AIGÜES DE CATALUNYA/AGUAS TER-LLOBREGAT)</w:t>
      </w:r>
    </w:p>
    <w:p>
      <w:r>
        <w:t>COUNCIL</w:t>
      </w:r>
    </w:p>
    <w:p>
      <w:r>
        <w:t xml:space="preserve">Ms. Pilar Sánchez Núñez, Vice President  </w:t>
        <w:br/>
        <w:t xml:space="preserve">Ms. Mª Jesús González López, Councilor  </w:t>
        <w:br/>
        <w:t xml:space="preserve">Ms. Inmaculada Gutiérrez Carrizo, Councilor  </w:t>
        <w:br/>
        <w:t>Mr. Luis Díez Martín, Councilor</w:t>
      </w:r>
    </w:p>
    <w:p>
      <w:r>
        <w:t>In Madrid, on December 21, 2012.</w:t>
      </w:r>
    </w:p>
    <w:p>
      <w:r>
        <w:t>Having reviewed the file processed in accordance with Law 15/2007, of July 3, on the Defense of Competition, regarding the concentration operation consisting of the creation of a joint venture through which ACCIONA AGUA, S.A. and AIGÜES DE CATALUNYA, LTD., will acquire joint control of the business unit comprised of the assets, employees, and other business resources of AGUAS TER-LLOBREGAT,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operation and maintenance contract to be signed by the joint venture with an operating company, which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