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https://www.cnmc.es/expedientes/c048112</w:t>
      </w:r>
    </w:p>
    <w:p>
      <w:r>
        <w:t>Pages translated : 1</w:t>
      </w:r>
    </w:p>
    <w:p/>
    <w:p>
      <w:r>
        <w:rPr>
          <w:b/>
        </w:rPr>
        <w:t>[Pages 1–1]</w:t>
      </w:r>
    </w:p>
    <w:p>
      <w:r>
        <w:t>RESOLUTION (File C-0481/12 OLAM INTERNATIONAL/SEDA SOLUBLES)</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December 12, 2012.</w:t>
      </w:r>
    </w:p>
    <w:p>
      <w:r>
        <w:t>Having reviewed the file processed in accordance with Law 15/2007, of July 3, on the Defense of Competition, concerning the concentration operation consisting of the acquisition by OLAM INTERNATIONAL LIMITED of the soluble coffee business of SEDA SOLUBLES, S.L. (File C-0481/12),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