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https://www.cnmc.es/expedientes/c049213</w:t>
      </w:r>
    </w:p>
    <w:p>
      <w:r>
        <w:t>Pages translated : 1</w:t>
      </w:r>
    </w:p>
    <w:p/>
    <w:p>
      <w:r>
        <w:rPr>
          <w:b/>
        </w:rPr>
        <w:t>[Pages 1–1]</w:t>
      </w:r>
    </w:p>
    <w:p>
      <w:r>
        <w:t>RESOLUTION</w:t>
        <w:br/>
        <w:t>(C/0492/13 GLOBALIA / ORIZONIA)</w:t>
        <w:br/>
        <w:t>COUNCIL</w:t>
        <w:br/>
        <w:t>Mr. Joaquín García Bernaldo de Quirós, President</w:t>
        <w:br/>
        <w:t>Ms. Pilar Sánchez Nuñez, Councilor</w:t>
        <w:br/>
        <w:t>Mr. Julio Costas Comesaña, Councilor</w:t>
        <w:br/>
        <w:t>Ms. Mª Jesús González López, Councilor</w:t>
        <w:br/>
        <w:t>Ms. Inmaculada Gutiérrez Carrizo, Councilor</w:t>
        <w:br/>
        <w:t>Mr. Luis Díez Martín, Councilor</w:t>
        <w:br/>
        <w:t>In Madrid, on March 13, 2013.</w:t>
        <w:br/>
        <w:t>Having reviewed the file processed in accordance with Law 15/2007, of July 3, on the Defense of Competition, concerning the economic concentration operation consisting of the acquisition by Globalia Corporación Empresarial, S.A. (“GLOBALIA”) of exclusive control of Orizonia Travel Group, S.L.U. (“ORIZONIA”), File No. C-0492/13 GLOBALIA / ORIZONIA), and in agreement with the report and proposal submitted by the Investigation Directorate, the Council of the National Competition Commission has resolved to archive the concentration in application of Article 58.4 d) of Law 15/2007, of July 3, on the Defense of Competition.</w:t>
        <w:br/>
        <w:t>This Resolution shall be communicated to the Investigation Directorate of the National Competition Commission and notified to the interested party,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