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https://www.cnmc.es/expedientes/c049313</w:t>
      </w:r>
    </w:p>
    <w:p>
      <w:r>
        <w:t>Pages translated : 5</w:t>
      </w:r>
    </w:p>
    <w:p/>
    <w:p>
      <w:r>
        <w:rPr>
          <w:b/>
        </w:rPr>
        <w:t>[Pages 1–3]</w:t>
      </w:r>
    </w:p>
    <w:p>
      <w:r>
        <w:t xml:space="preserve">RESOLUTION  </w:t>
        <w:br/>
        <w:t xml:space="preserve">(C/0493/13 COPE/VOCENTO/PUNTO RADIO)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Madrid, March 13, 2013</w:t>
      </w:r>
    </w:p>
    <w:p>
      <w:r>
        <w:t>The Council of the National Competition Commission, with the composition expressed and with the Rapporteur being Councilor Luis Díez Martín, has issued, by virtue of Article 57 of Law 15/2007, of July 3, on the Defense of Competition (hereinafter LDC), this Resolution in the concentration file C/0493/13, COPE/VOCENTO/PUNTO RADIO, regarding the economic concentration operation consisting of the acquisition by RADIO POPULAR, S.A. (hereinafter COPE) and VOCENTO S.A. (hereinafter GRUPO VOCENTO), of the joint control of the radio stations of GRUPO VOCENTO (hereinafter PUNTO RADIO).</w:t>
      </w:r>
    </w:p>
    <w:p>
      <w:r>
        <w:t>BACKGROUND</w:t>
      </w:r>
    </w:p>
    <w:p>
      <w:r>
        <w:t>1. On January 23, 2013, a notification of the economic concentration operation consisting of the acquisition by RADIO POPULAR, S.A. (COPE) and VOCENTO S.A. (VOCENTO) of the joint control of the radio stations of GRUPO VOCENTO (hereinafter PUNTO RADIO) was received by the National Competition Commission (CNC). This operation is formalized through the signing of a business collaboration contract, “Framework Agreement for Business Collaboration and Radio Broadcasting of Programming in Chain,” signed by the parties on December 19, 2012.</w:t>
      </w:r>
    </w:p>
    <w:p>
      <w:r>
        <w:t>2. Previously, on January 21, 2013, COPE had requested the CNC for the partial lifting of the suspension of the execution of the concentration, to allow the signing of a “Non-Exclusive Temporary Assignment Agreement of Sports Radio Program Content” by COPE and VOCENTO in relation to PUNTO RADIO. By Resolution of January 30, 2013, and at the proposal of the Directorate of Investigation, the CNC Council agreed to conditionally authorize the execution of the aforementioned Agreement.</w:t>
      </w:r>
    </w:p>
    <w:p>
      <w:r>
        <w:t>3. On January 24, 2013, a request was made to the State Secretariat for Telecommunications and the Information Society (SETSI) for the report provided for in Article 17.2.c) of the LDC, in relation to the reference file, which suspended the maximum time limits for the instruction and resolution of the procedure. This report was received by the CNC on January 30, 2013, and in it, the SETSI indicates that it has no objections to the formalization of the concentration operation, without prejudice to the competencies of the Autonomous Communities to safeguard informational pluralism pursuant to the provisions of Article 37 of Law 7/2010, of March 31, General Audiovisual Communication Law.</w:t>
      </w:r>
    </w:p>
    <w:p>
      <w:r>
        <w:t>4. In exercise of the provisions of Article 55.5 of the LDC, the Directorate of Investigation required the notifying parties on February 1, 2013, for information necessary for the resolution of the file. The requested information was provided on February 13, 2013. By virtue of the provisions of Article 37.2.b) of the LDC, the request for such information has suspended the computation of the maximum period for resolving the reference file.</w:t>
      </w:r>
    </w:p>
    <w:p>
      <w:r>
        <w:t>5. On March 4, 2013, COPE and VOCENTO submitted to the CNC Registry a proposal of commitments in the first phase to resolve the possible obstacles to maintaining effective competition that may arise from the notified concentration operation, under Article 59.1 of the LDC and Article 69.1.a) of the RDC. These commitments were partially modified with the submission of new versions that were received by the CNC on March 6 and 7, 2013. By virtue of the provisions of Article 59.2 of the LDC, the submission of these commitments extends the deadline for issuing and notifying a resolution regarding the reference file by 10 days.</w:t>
      </w:r>
    </w:p>
    <w:p>
      <w:r>
        <w:t>6. On March 11, 2013, the DI submitted its Report and Resolution Proposal to the Council. In it, the DI considers that the Framework Agreement and its duration lead to a stable change in the control structure of the PUNTO RADIO stations and, therefore, it constitutes an economic concentration in the sense of Article 7.1 of the LDC. From the analysis of its clauses, it indicates that VOCENTO has the capacity to influence the programming of the PUNTO RADIO stations. It concludes that the chain programming under the common editorial line is now jointly controlled by VOCENTO and COPE. The DI analyzes, following national precedents, the market for advertising on radio collected in commercial private stations, considering the local area as the geographic market. Taking into account the criteria applied by the CNC, the DI considers that the concentration operation leads to competition problems in the local reference areas of Écija and Astorga. After analyzing the proposal of commitments presented by VOCENTO and COPE on March 7, 2012, included as Annex 1 in its Report Proposal, the DI concludes that they are sufficient to remedy the detected competition problems, in line with various national precedents in the field of the radio advertising market and in accordance with the provisions of the sectoral regulation. Consequently, the Directorate of Investigation proposes to authorize the concentration with the commitments offered by the notifying parties, in application of Article 57.2.b) of Law 15/2007, of July 3, on the Defense of Competition.</w:t>
      </w:r>
    </w:p>
    <w:p>
      <w:r>
        <w:t>7. The Council concluded its deliberation of the present case and its decision in the session of March 13, 2013.</w:t>
      </w:r>
    </w:p>
    <w:p>
      <w:r>
        <w:t xml:space="preserve">8. The interested parties in this case are:  </w:t>
        <w:br/>
        <w:t xml:space="preserve">- RADIO POPULAR, S.A. (COPE)  </w:t>
        <w:br/>
        <w:t>- VOCENTO, S.A. (VOCENTO)</w:t>
      </w:r>
    </w:p>
    <w:p>
      <w:r>
        <w:t>LEGAL BASIS</w:t>
      </w:r>
    </w:p>
    <w:p>
      <w:r>
        <w:t>First.- In accordance with Article 57.2 of the LDC, based on the report and the resolution proposal of the Directorate of Investigation, the Council shall issue a resolution in the first phase, in which it may: a) Authorize the concentration; b) Condition the authorization of the concentration on the fulfillment of certain commitments proposed by the notifying parties; c) Agree to initiate the second phase of the procedure when it considers that the concentration may hinder the maintenance of effective competition in all or part of the national market; or d) agree to refer the concentration to the European Commission in accordance with Article 22 of Council Regulation (EC) No. 139/2004, of January 20, 2004, on the control of concentrations between enterprises and the filing of the corresponding notification.</w:t>
      </w:r>
    </w:p>
    <w:p>
      <w:r>
        <w:t xml:space="preserve">Second.- In accordance with the provisions of Article 59 of the LDC, the notifying parties have presented commitments during the first phase of analysis of the concentration control procedure regulated in the LDC in order to remedy the competition problems that the concentration operation generates in the local areas of Astorga and Écija. These commitments are fully included in Annex 1 of the proposal that the Directorate of Investigation submits to the Council and their fundamental aspects are as follows:  </w:t>
        <w:br/>
        <w:t xml:space="preserve">- In relation to the locality of Astorga, VOCENTO commits to terminate the partnership contract that it currently has with the company CASTILLA Y LEÓN RADIO, S.A., holder of the frequency 97.7 FM, through which the programming and advertising of PUNTO RADIO is currently broadcast.  </w:t>
        <w:br/>
        <w:t xml:space="preserve">- Furthermore, for a period of […]1, the notifying parties commit not to maintain with the company CASTILLA Y LEÓN RADIO, S.A., directly or  </w:t>
        <w:br/>
        <w:t>1 The information declared confidential by the CNC is included in brackets.</w:t>
      </w:r>
    </w:p>
    <w:p>
      <w:r>
        <w:rPr>
          <w:b/>
        </w:rPr>
        <w:t>[Pages 4–5]</w:t>
      </w:r>
    </w:p>
    <w:p>
      <w:r>
        <w:t>indirectly and with respect to the locality of Astorga, there is no contractual relationship that programmatically binds this company to any of the radio products of COPE and VOCENTO, nor to commercialize the advertising of the station owned by CASTILLA Y LEÓN RADIO S.A. in the aforementioned municipality. During this period, if certain circumstances arise, the notifying parties may request the CNC to review or suppress this commitment with justification.</w:t>
      </w:r>
    </w:p>
    <w:p>
      <w:r>
        <w:t>- With respect to the locality of Écija, VOCENTO commits to sell the license it owns in this locality, which broadcasts PUNTO RADIO programming on the frequency 106.5 FM, subject to prior authorization from the CNC of the buyer. The potential acquirer must meet certain requirements and the principle of agreement for the transfer of the license must be reached within […] from the authorization of this concentration operation.</w:t>
      </w:r>
    </w:p>
    <w:p>
      <w:r>
        <w:t>- If this is not possible, VOCENTO commits to appoint (subject to prior authorization from the CNC) an independent administrator with the mandate to reach a principle of agreement for the transfer of the aforementioned license within […].</w:t>
      </w:r>
    </w:p>
    <w:p>
      <w:r>
        <w:t>- During the transitional period between the authorization of the future buyer by the CNC until the effective transfer of the PUNTO RADIO license, VOCENTO or, as the case may be, COPE and VOCENTO commit to enter into an agreement with the authorized buyer for the assignment of the management of advertising and the broadcasting of programming on the frequency 106.5 FM, to be carried out by the buyer until the transfer is made effective.</w:t>
      </w:r>
    </w:p>
    <w:p>
      <w:r>
        <w:t>- Likewise, for a period of […], the notifying parties commit not to enter into any contractual relationship with the license acquirer, directly or indirectly, that programmatically binds them to any of the radio products of COPE and VOCENTO or to the commercialization of the advertising of the station. During this period, if there is a change in certain circumstances in the radio advertising market in the locality of Écija, the notifying parties may request the CNC to review or suppress this commitment with justification.</w:t>
      </w:r>
    </w:p>
    <w:p>
      <w:r>
        <w:t>The Directorate of Investigation has assessed that the commitments proposed by the notifying parties justify its proposal to authorize the operation, subject to compliance with the commitments presented.</w:t>
      </w:r>
    </w:p>
    <w:p>
      <w:r>
        <w:t>Third.- The Council, having reviewed the case file and analyzed the report submitted by the Directorate of Investigation, shares the assessment contained in that report regarding the risks that the concentration operation poses for competition in the radio advertising market in commercial private stations in the local areas of Astorga and Écija and considers that the commitments presented by the notifying parties, described in the previous Legal Basis, are adequate, proportionate, and sufficient to remedy those risks. Consequently, the Council agrees with the Resolution Proposal submitted by the Directorate of Investigation to authorize the concentration operation subject to compliance with the commitments presented by the notifying parties.</w:t>
      </w:r>
    </w:p>
    <w:p>
      <w:r>
        <w:t>Therefore, in view of the cited legal provisions and those of general application, the Council,</w:t>
      </w:r>
    </w:p>
    <w:p>
      <w:r>
        <w:t>HAS RESOLVED</w:t>
      </w:r>
    </w:p>
    <w:p>
      <w:r>
        <w:t>FIRST.- In application of Article 57.2.b) of Law 15/2007 to subordinate the authorization of the concentration to the compliance with the commitments proposed by the notifier described in the Second Legal Basis.</w:t>
      </w:r>
    </w:p>
    <w:p>
      <w:r>
        <w:t>SECOND.- To entrust the Directorate of Investigation with the monitoring of this Resolution in accordance with the provisions of Article 35.2.c) of the LDC.</w:t>
      </w:r>
    </w:p>
    <w:p>
      <w:r>
        <w:t>THIRD.- The non-compliance with the provisions of this Resolution is considered a very serious infringement in accordance with Article 62 of the LDC, which may result in the sanctions provided for in Articles 63 and 67 of the same.</w:t>
      </w:r>
    </w:p>
    <w:p>
      <w:r>
        <w:t>This Resolution shall be communicated to the Directorate of Investigation of the CNC and notified to the interested parties, informing them that it concludes the administrative procedure and that a contentious-administrative appeal may be filed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