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https://www.cnmc.es/expedientes/c049413</w:t>
      </w:r>
    </w:p>
    <w:p>
      <w:r>
        <w:t>Pages translated : 1</w:t>
      </w:r>
    </w:p>
    <w:p/>
    <w:p>
      <w:r>
        <w:rPr>
          <w:b/>
        </w:rPr>
        <w:t>[Pages 1–1]</w:t>
      </w:r>
    </w:p>
    <w:p>
      <w:r>
        <w:t>RESOLUTION (File C-0494/13, BANCO SABADELL/BANCO MARE NOSTRUM TERRITORIAL DIRECTORATE CATALONIA AND ARAGON)</w:t>
      </w:r>
    </w:p>
    <w:p>
      <w:r>
        <w:t>COUNCIL</w:t>
      </w:r>
    </w:p>
    <w:p>
      <w:r>
        <w:t xml:space="preserve">Mr. Joaquín García Bernaldo de Quirós, President  </w:t>
        <w:br/>
        <w:t xml:space="preserve">Ms. Pilar Sánchez Núñez, Vice President  </w:t>
        <w:br/>
        <w:t xml:space="preserve">Mr. Julio Costas Comesaña, Counselor  </w:t>
        <w:br/>
        <w:t xml:space="preserve">Ms. Mª Jesús González López, Counselor  </w:t>
        <w:br/>
        <w:t xml:space="preserve">Ms. Inmaculada Gutiérrez Carrizo, Counselor  </w:t>
        <w:br/>
        <w:t>Mr. Luis Díez Martín, Counselor</w:t>
      </w:r>
    </w:p>
    <w:p>
      <w:r>
        <w:t>In Madrid, on March 13, 2013</w:t>
      </w:r>
    </w:p>
    <w:p>
      <w:r>
        <w:t>Having reviewed the file processed in accordance with Law 15/2007, of July 3, on the Defense of Competition, regarding the economic concentration operation consisting of the acquisition of exclusive control of the Territorial Directorate of Catalonia and Aragon of BANCO MARE NOSTRUM S.A. by BANCO DE SABADELL S.A. (File C-0494/13),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