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https://www.cnmc.es/expedientes/c050213</w:t>
      </w:r>
    </w:p>
    <w:p>
      <w:r>
        <w:t>Pages translated : 1</w:t>
      </w:r>
    </w:p>
    <w:p/>
    <w:p>
      <w:r>
        <w:rPr>
          <w:b/>
        </w:rPr>
        <w:t>[Pages 1–1]</w:t>
      </w:r>
    </w:p>
    <w:p>
      <w:r>
        <w:t>RESOLUTION</w:t>
        <w:br/>
        <w:t>(C/0502/13 SUPSAR/TASISA/ASSISTALIA/CAE/AMBULANCIAS ISLAS CANARIAS)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Madrid, April 24, 2013</w:t>
        <w:br/>
        <w:t>Having reviewed the file processed in accordance with Law 15/2007, of July 3, on the Defense of Competition, concerning the economic concentration operation consisting of the acquisition by SUPSAR INVEST, S.L.U. of exclusive control of companies dedicated to sanitary transport in the Balearic and Canary Islands: TRANSPORTES AÉREOS SANITARIOS ISLEÑOS, S.A. ASSISTALIA, S.L. CONTRATAS AMBULANCIAS EMERGENCIAS, S.A. and AMBULANCIAS DE LAS ISLAS CANARIAS, S.L. (Expte.: C-0502/13),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for the non-competition and non-solicitation agreements that bind the sellers under the purchase agreement, which will be subject to the regulations on agreements between companies as long as their duration exceeds three years. Likewise, the non-competition agreement will be excluded from the concentration operation, as long as its application exceeds the Balearic and Canary Islands, the service provision contract between SUPSAR and the main seller, and the non-competition and non-solicitation clause that binds the worker in the employment contract [……].</w:t>
        <w:br/>
        <w:t>This Resolution shall be communicated to the Directorate of Investigation of the National Competition Commission and notified to the interested party,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