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https://www.cnmc.es/expedientes/c050613</w:t>
      </w:r>
    </w:p>
    <w:p>
      <w:r>
        <w:t>Pages translated : 1</w:t>
      </w:r>
    </w:p>
    <w:p/>
    <w:p>
      <w:r>
        <w:rPr>
          <w:b/>
        </w:rPr>
        <w:t>[Pages 1–1]</w:t>
      </w:r>
    </w:p>
    <w:p>
      <w:r>
        <w:t>RESOLUTION</w:t>
        <w:br/>
        <w:t>(File No. C/0506/13 RED ASISTENCIAL JUANEDA/ AGRUPACIÓN MÉDICA BALEAR)</w:t>
      </w:r>
    </w:p>
    <w:p>
      <w: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r>
    </w:p>
    <w:p>
      <w:r>
        <w:t>In Madrid, on May 22, 2013</w:t>
      </w:r>
    </w:p>
    <w:p>
      <w:r>
        <w:t>Having reviewed the file processed in accordance with Law 15/2007, of July 3, on the Defense of Competition, concerning the economic concentration operation consisting of the exclusive control acquisition of AGRUPACIÓN MÉDICA BALEAR, S.A., owner of the medical center POLICLINICA MIRAMAR, by RED ASISTENCIAL JUANEDA. (File No. C-0506/13 RED ASISTENCIAL JUANEDA/ AGRUPACIÓN MÉDICA BALEAR),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