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https://www.cnmc.es/expedientes/c050913</w:t>
      </w:r>
    </w:p>
    <w:p>
      <w:r>
        <w:t>Pages translated : 2</w:t>
      </w:r>
    </w:p>
    <w:p/>
    <w:p>
      <w:r>
        <w:rPr>
          <w:b/>
        </w:rPr>
        <w:t>[Pages 1–2]</w:t>
      </w:r>
    </w:p>
    <w:p>
      <w:r>
        <w:t>In file no. C/0509/13, followed before this Commission, a Resolution has been issued and a report has been submitted, which states:</w:t>
      </w:r>
    </w:p>
    <w:p>
      <w:r>
        <w:t>"RESOLUTION</w:t>
        <w:br/>
        <w:t>(File C/0509/13 GRUPO GERDAU/GERDAU EUROPA)</w:t>
      </w:r>
    </w:p>
    <w:p>
      <w: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r>
    </w:p>
    <w:p>
      <w:r>
        <w:t>In Madrid, on June 5, 2013</w:t>
      </w:r>
    </w:p>
    <w:p>
      <w:r>
        <w:t>Having reviewed the file processed in accordance with Law 15/2007, of July 3, on the Defense of Competition, regarding the economic concentration operation consisting of the acquisition by GRUPO GERDAU (GERDAU) of exclusive control of GERDAU HOLDINGS EUROPA (GERDAU EUROPA), File C/0509/13 GRUPO GERDAU/GERDAU EUROPA, and being in agreement with the report and the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Signed: Joaquín García Bernaldo de Quirós, Pilar Sánchez Núñez, Julio Costas Comesaña, Mª Jesús González López, Inmaculada Gutiérrez Carrizo, and Luís Díez Martín”</w:t>
        <w:br/>
        <w:t>C/ Barquillo 5 28004 Madrid</w:t>
      </w:r>
    </w:p>
    <w:p>
      <w:r>
        <w:t>SECRETARY OF THE COUNCIL</w:t>
      </w:r>
    </w:p>
    <w:p>
      <w:r>
        <w:t>This is communicated to you for notification purposes, informing you that it concludes the administrative procedure and that a contentious-administrative appeal may be filed against it before the National Court, within two months from its notification.</w:t>
      </w:r>
    </w:p>
    <w:p>
      <w:r>
        <w:t>Furthermore, the following is indicated:</w:t>
        <w:br/>
        <w:t>By virtue of Article 27.3.a) of Law 15/2007, of July 3, on the Defense of Competition, the National Competition Commission will make public the reports prepared in the concentration control procedure, once the corresponding resolutions for the first and second phases have been adopted by the Council of the National Competition Commission. By virtue of paragraph 4 of the aforementioned Article 27 of the Law, publication will occur once the resolution has been notified to the interested parties, after resolving, if applicable, on the confidential aspects of its content.</w:t>
      </w:r>
    </w:p>
    <w:p>
      <w:r>
        <w:t>To this end, the report issued by the Directorate of Investigation and the Resolution of the Council are attached, so that within five days a motivated request may be made, if applicable, for the declaration of confidentiality of those data that contain trade secrets.</w:t>
      </w:r>
    </w:p>
    <w:p>
      <w:r>
        <w:t>This confidentiality request must be made with reference to the different sections of the aforementioned documents and must be sent to the Directorate of Investigation (National Competition Commission), C/ Barquillo, 5, 4th floor. 28004 - Madrid. (Fax. 91-536 90 70).</w:t>
      </w:r>
    </w:p>
    <w:p>
      <w:r>
        <w:t>Madrid, June 5, 2013</w:t>
      </w:r>
    </w:p>
    <w:p>
      <w:r>
        <w:t>THE SECRETARY OF THE COUNCIL,</w:t>
        <w:br/>
        <w:t>Signed: Joaquim Hortalà i Vallvé</w:t>
        <w:br/>
        <w:t>Mr. Luis Ortiz Blanco/Konstantin Jörgens. Legal representatives of GERDAU S.A.</w:t>
        <w:br/>
        <w:t>GARRIGUES. C/Hermosilla, 3 28001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