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https://www.cnmc.es/expedientes/c055414</w:t>
      </w:r>
    </w:p>
    <w:p>
      <w:r>
        <w:t>Pages translated : 1</w:t>
      </w:r>
    </w:p>
    <w:p/>
    <w:p>
      <w:r>
        <w:rPr>
          <w:b/>
        </w:rPr>
        <w:t>[Pages 1–1]</w:t>
      </w:r>
    </w:p>
    <w:p>
      <w:r>
        <w:t>RESOLUTION</w:t>
        <w:br/>
        <w:t>(File C/0554/14 TIMAB/ERCROS, assets)</w:t>
        <w:br/>
        <w:t>COMPETITION CHAMBER OF THE COUNCIL</w:t>
        <w:br/>
        <w:t>President</w:t>
        <w:br/>
        <w:t>Mr. José María Marín Quemada, President</w:t>
        <w:br/>
        <w:t>Counselors</w:t>
        <w:br/>
        <w:t>Ms. María Ortiz Aguilar</w:t>
        <w:br/>
        <w:t>Mr. Fernando Torremocha y García-Sáenz</w:t>
        <w:br/>
        <w:t>Mr. Benigno Valdés Díaz</w:t>
        <w:br/>
        <w:t>Ms. Idoia Zenarrutzabeitia Beldarraín</w:t>
        <w:br/>
        <w:t>Secretary</w:t>
        <w:br/>
        <w:t>Mr. Tomás Suárez-Inclán González</w:t>
        <w:br/>
        <w:t>In Madrid, on February 20, 2014</w:t>
        <w:br/>
        <w:t>Having reviewed the file processed in accordance with Law 15/2007, of July 3, on the Defense of Competition, regarding the economic concentration operation consisting of the acquisition by TIMAB IBÉRICA, S.L. of the business of production and marketing of calcium phosphates for animal feed from ERCROS, S.A., (file C/0554/14 TIMAB/ERCROS, assets), and in agreement with the report and proposal submitted by the Directorate of Competition, the Council of the National Commission of Markets and Competition has resolved, in application of Article 57.2.a) of the aforementioned Law, to authorize the said concentration operation. However, the Intermediate Manufacturing Agreement shall be subject to the regulations on agreements between companies, in accordance with what is stated in paragraph (23) of the proposal report from the Directorate of Competition.</w:t>
        <w:b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