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https://www.cnmc.es/expedientes/c056214</w:t>
      </w:r>
    </w:p>
    <w:p>
      <w:r>
        <w:t>Pages translated : 1</w:t>
      </w:r>
    </w:p>
    <w:p/>
    <w:p>
      <w:r>
        <w:rPr>
          <w:b/>
        </w:rPr>
        <w:t>[Pages 1–1]</w:t>
      </w:r>
    </w:p>
    <w:p>
      <w:r>
        <w:t>RESOLUTION</w:t>
        <w:br/>
        <w:t>(File C/0562/14 CORPFIN / FCCL)</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April 3, 2014</w:t>
        <w:br/>
        <w:t xml:space="preserve">Having reviewed the file processed in accordance with Law 15/2007, of July 3, on the Defense of Competition, regarding the economic concentration operation consisting of the acquisition by CORPFIN CAPITAL ASESORES, S.A., S.G.E.C.R., of exclusive control over FCC LOGÍSTICA, S.A., (File C/0562/14 CORPFIN / FCCL), and in agreement with the report and proposal submitted by the Competition Directorate, the Council of the National Commission of Markets and Competition has resolved, in application of Article 57.2.a) of the aforementioned Law, to authorize the said concentration operation. However, regarding the Non-Competition Clauses, those included in the Shareholders' Agreements and Provisional Shareholders' Agreements, in accordance with the provisions in points (21) to (23) of the proposal report from the Competition Directorate, must be excluded from the concentration operation and consequently subject to the regulations on agreements between companies. Likewise, the Non-Solicitation Clause will only be covered to the extent that it affects employees of the acquired business, as provided in point (24) of the proposal report from the Competition Directorate, remaining subject to the regulations on agreements between companies to the extent that it exceeds this.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