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https://www.cnmc.es/expedientes/c056914</w:t>
      </w:r>
    </w:p>
    <w:p>
      <w:r>
        <w:t>Pages translated : 1</w:t>
      </w:r>
    </w:p>
    <w:p/>
    <w:p>
      <w:r>
        <w:rPr>
          <w:b/>
        </w:rPr>
        <w:t>[Pages 1–1]</w:t>
      </w:r>
    </w:p>
    <w:p>
      <w:r>
        <w:t>RESOLUTION</w:t>
        <w:br/>
        <w:t>(File No. C/0569/14 IGL / CELSIOR)</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April 29, 2014</w:t>
        <w:br/>
        <w:t>Having reviewed the file processed in accordance with Law 15/2007, of July 3, on the Defense of Competition, regarding the economic concentration operation consisting of the acquisition by INSTITUT GEORGES LOPEZ of the business related to the product "Celsior" from the companies GENZYME (GENZYME POLYCLONALS SAS, GENZYME EUROPE B.V., and GENZYME CORPORATION), currently owned by the Sanofi Group, (File No. C/0569/14 IGL/CELSIOR), and being in agreement with the report and proposal submitted by the Directorate of Competition,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