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https://www.cnmc.es/expedientes/c057314</w:t>
      </w:r>
    </w:p>
    <w:p>
      <w:r>
        <w:t>Pages translated : 12</w:t>
      </w:r>
    </w:p>
    <w:p/>
    <w:p>
      <w:r>
        <w:rPr>
          <w:b/>
        </w:rPr>
        <w:t>[Pages 1–3]</w:t>
      </w:r>
    </w:p>
    <w:p>
      <w:r>
        <w:t xml:space="preserve">RESOLUTION  </w:t>
        <w:br/>
        <w:t xml:space="preserve">(Exp. C/0573/14 SCHIBSTED / MILANUNCIOS)  </w:t>
        <w:br/>
        <w:t xml:space="preserve">COMPETITION CHAMBER  </w:t>
        <w:br/>
        <w:t xml:space="preserve">President  </w:t>
        <w:br/>
        <w:t xml:space="preserve">Mr. José María Marín Quemada, President  </w:t>
        <w:br/>
        <w:t xml:space="preserve">Counselors  </w:t>
        <w:br/>
        <w:t xml:space="preserve">Ms. María Ortiz Aguilar  </w:t>
        <w:br/>
        <w:t xml:space="preserve">Mr. Fernando Torremocha y García-Sáenz  </w:t>
        <w:br/>
        <w:t xml:space="preserve">Mr. Benigno Valdés Díaz  </w:t>
        <w:br/>
        <w:t xml:space="preserve">Ms. Idoia Zenarrutzabeitia Beldarraín  </w:t>
        <w:br/>
        <w:t xml:space="preserve">Secretary  </w:t>
        <w:br/>
        <w:t xml:space="preserve">Mr. Tomás Suárez-Inclán González  </w:t>
        <w:br/>
        <w:t>In Madrid, on November 20, 2014</w:t>
      </w:r>
    </w:p>
    <w:p>
      <w:r>
        <w:t>The Competition Chamber of the National Commission of Markets and Competition, with the composition expressed in the margin, has issued this Resolution under Article 58 of Law 15/2007, of July 3, on the Defense of Competition (hereinafter LDC) in the case C/0573/14 SCHIBSTED / MILANUNCIOS, consisting of the acquisition by SCHIBSTED CLASSIFIED MEDIA SPAIN, S.L. of the exclusive control of the online classified ads business developed by MILANUNCIOS S.L.U. (hereinafter MA) through “milanuncios.com”, excluding the online classified ads activity for personal relationships developed by MA.</w:t>
      </w:r>
    </w:p>
    <w:p>
      <w:r>
        <w:t xml:space="preserve">FACTUAL BACKGROUND  </w:t>
        <w:br/>
        <w:t xml:space="preserve">1. On April 24, 2014, a notification of the economic concentration consisting of the acquisition by SCHIBSTED ESPAÑA S.L.U. (hereinafter SCM SPAIN) of the exclusive control of the online classified ads business developed by MA through “milanuncios.com”, excluding the online classified ads activity for personal relationships developed by MA, was received by the National Commission of Markets and Competition (CNMC).  </w:t>
        <w:br/>
        <w:t>2. This notification was made by SCM SPAIN as established in Article 9 of Law 15/2007, of July 3, on the Defense of Competition (LDC), for exceeding the threshold established in letter a) of Article 8.1 of the aforementioned regulation.</w:t>
      </w:r>
    </w:p>
    <w:p>
      <w:r>
        <w:t xml:space="preserve">3. In accordance with Article 57.1 of the LDC, the Competition Directorate initiated proceedings and prepared the corresponding report on the operation along with a proposed resolution.  </w:t>
        <w:br/>
        <w:t xml:space="preserve">4. The CNMC Council, in the Competition Chamber, issued a Resolution on June 5, 2014, in the first phase, in which it agreed to initiate the second phase of the procedure pursuant to Article 57.2.c) of the aforementioned Law, considering that the said concentration operation could hinder the maintenance of effective competition in the analyzed markets.  </w:t>
        <w:br/>
        <w:t xml:space="preserve">5. The Competition Directorate has conducted the procedure in the second phase as provided in Articles 58, 59, and 37 of the LDC. In particular, in application of Article 58.1 of the LDC, the Competition Directorate prepared a succinct note on the concentration which, once the confidential aspects were resolved, was made public and communicated to the Council of Consumers and Users on June 10, 2014.  </w:t>
        <w:br/>
        <w:t xml:space="preserve">6. According to the provisions of Article 66 of the RDC, the Competition Chamber resolved to accept, on July 3, 2014, the participation as interested parties in the reference file of MILANUNCIOS S.L.U. (MA), AUTOSCOUT24 ESPAÑA, S.A.U. (AUTOSCOUT24), AUTOCASION HOY, S.A. (AUTOCASION), and MOTORFLASH IBÉRICA DE NEGOCIOS, S.L. (MOTORFLASH). On July 10, 2014, the Chamber resolved to accept LUXOR CAPITAL GROUP, LP (LUXOR) as an interested party in the reference file.  </w:t>
        <w:br/>
        <w:t xml:space="preserve">7. On August 8, the Competition Directorate issued a Statement of Facts (PCH), in application of Article 58.2 of the LDC, in which the competition problems generated by the concentration operation in the affected markets were substantiated, particularly the market for online classified ad platforms accessible freely and at no cost by potential interested parties in motor ads, especially for professional advertisers in this market. The PCH was notified on August 11, 2014, to SCM SPAIN, MA, AUTOSCOUT24, AUTOCASION, and MOTORFLASH, and the following day to LUXOR, so that within ten days they could submit allegations.  </w:t>
        <w:br/>
        <w:t xml:space="preserve">8. On September 26, 2014, a letter from SCM SPAIN proposing commitments to resolve the restrictive effects on competition arising from the concentration operation identified in the PCH was received by the CNMC. In accordance with the provisions of Article 59.2 of the LDC, this proposal of commitments in the second phase extended the maximum period for resolving and notifying the procedure by 15 days.  </w:t>
        <w:br/>
        <w:t xml:space="preserve">9. On October 7, 2014, a letter from SCM SPAIN was received by the CNMC providing a second proposal of commitments that modified the initially presented ones.  </w:t>
        <w:br/>
        <w:t xml:space="preserve">10. On October 8, 2014, the Competition Directorate notified several requests for information to some interested parties in the file as well as to third-party operators, in order to assess the adequacy of the commitments proposed by the notifier to resolve the competition problems arising from the notified concentration operation, as well as to evaluate their effects in the market, in accordance with the provisions of Articles 39.1 and 59.3 of the LDC.  </w:t>
        <w:br/>
        <w:t xml:space="preserve">11. On October 31, 2014, a letter from SCM SPAIN providing a third proposal of commitments, which modified the previous two, was received by the CNMC.  </w:t>
        <w:br/>
        <w:t xml:space="preserve">12. On November 14, 2014, the final proposal of commitments presented by SCM SPAIN was received by the CNMC.  </w:t>
        <w:br/>
        <w:t xml:space="preserve">13. Furthermore, in order to implement the commitments, SCM SPAIN signed a licensing agreement on November 17, 2014, with one of its competitors, AUTOCASIÓN, belonging to the VOCENTO Group. This licensing agreement was sent to the CNMC for evaluation on the same date.  </w:t>
        <w:br/>
        <w:t xml:space="preserve">14. On November 18, 2013, the Competition Directorate submitted a report on the operation and a proposal for a definitive resolution to the Council, as provided in Article 58.4 of the LDC. The Competition Directorate proposes to condition the authorization of the concentration on compliance with the commitments proposed by the notifier that were submitted to the CNMC on November 14, 2014. The proposal report also suggests authorizing the proposed licensee by the notifier, as well as approving the licensing agreement signed between the notifier and the licensee.  </w:t>
        <w:br/>
        <w:t xml:space="preserve">15. Therefore, the deadline for resolving the second phase of the procedure is November 26, 2014. After this date, the notified concentration operation would be considered tacitly authorized.  </w:t>
        <w:br/>
        <w:t xml:space="preserve">16. The Competition Chamber of the National Commission of Markets and Competition concluded the deliberation and ruling of this file in its session of November 20, 2014.  </w:t>
        <w:br/>
        <w:t xml:space="preserve">17. The interested parties in this file are:  </w:t>
        <w:br/>
        <w:t xml:space="preserve">- SCHIBSTED CLASSIFIED MEDIA SPAIN SL  </w:t>
        <w:br/>
        <w:t xml:space="preserve">- AUTOCASION HOY, S.A  </w:t>
        <w:br/>
        <w:t xml:space="preserve">- AUTOSCOUT24 ESPAÑA S.A.U.  </w:t>
        <w:br/>
        <w:t xml:space="preserve">- MOTORFLASH IBÉRICA DE NEGOCIOS, S.L  </w:t>
        <w:br/>
        <w:t xml:space="preserve">- MILANUNCIOS, S.L.U.  </w:t>
        <w:br/>
        <w:t>- LUXOR CAPITAL GROUP, LP</w:t>
      </w:r>
    </w:p>
    <w:p>
      <w:r>
        <w:rPr>
          <w:b/>
        </w:rPr>
        <w:t>[Pages 4–6]</w:t>
      </w:r>
    </w:p>
    <w:p>
      <w:r>
        <w:t xml:space="preserve">FUNDAMENTALS OF LAW  </w:t>
        <w:br/>
        <w:t xml:space="preserve">First.- In accordance with Article 58.4 of the LDC, based on the Final Resolution Proposal from the Directorate of Investigation, the Competition Chamber of the National Commission of Markets and Competition, in the second phase, will adopt the final decision through a resolution, in which it may: a) Authorize the concentration; b) Condition the authorization of the concentration on the fulfillment of certain commitments proposed by the notifiers or conditions; c) Prohibit the concentration; and d) Agree to archive the proceedings in the cases provided for in the Law.  </w:t>
        <w:br/>
        <w:t xml:space="preserve">Second.- In accordance with the provisions of Article 59 of the LDC, and in order to resolve the possible obstacles to the maintenance of effective competition that had been detected, SCM SPAIN submitted on November 14, 2014, a set of commitments, fundamentally consisting of signing a licensing agreement with a third competitor, prior to the execution of the concentration, to grant them the exclusive exploitation of the online classified ads published by professional advertisers in the motor section of the portal milanuncios.com.  </w:t>
        <w:br/>
        <w:t xml:space="preserve">Through this licensing contract, a series of rights and obligations are granted to the parties that seek to preserve the value of the license and the brand image of the portal milanuncios.com. The licensee must be independent of the resulting entity; have sufficient financial resources, experience, and incentives to effectively exploit the license; and not generate risks of hindering effective competition or risks of delaying the implementation of the proposed commitments.  </w:t>
        <w:br/>
        <w:t xml:space="preserve">In compliance with the provisions of Article 69.7 of the Competition Defense Regulation (RDC), approved by Royal Decree 261/2008, of February 22, this final proposal of commitments has been included in Annex I of the Second Phase Report and Proposal for Resolution, and is as follows:  </w:t>
        <w:br/>
        <w:t xml:space="preserve">1. In accordance with the provisions of Articles 59 of Law 15/2007, of July 3, on the defense of competition (“LDC”) and 69 of Royal Decree 261/2008, of February 22, which approves the Competition Defense Regulation (“RDC”), Schibsted España, S.L.U. (“SCM”) wishes to propose, in relation to the concentration operation under which SCM acquires the online classified ads business developed by Milanuncios, S.L. (“Milanuncios”), through the portal milanuncios.com, excluding the activity of online classified ads for personal relationships (the “Operation”), a set of commitments so that the Council of the National Commission of Markets and Competition (“CNMC”) can adopt a decision authorizing the Operation as soon as possible.  </w:t>
        <w:br/>
        <w:t xml:space="preserve">2. In relation to the commitments set forth below, the following terms shall be understood as established herein:  </w:t>
        <w:br/>
        <w:t xml:space="preserve">a. The "licensee" shall hold the rights derived from these commitments during the term of the license.  </w:t>
        <w:br/>
        <w:t xml:space="preserve">b. A "credit" constitutes a unit through which advertisers on the platform milanuncios.com pay for the automatic renewal service (as of today, one credit per renewal).  </w:t>
        <w:br/>
        <w:t xml:space="preserve">c. The "Autorenew Service" consists of the automatic renewal of an advertisement at a determined frequency, such that the advertisement is placed in the first position of the search results at the time of renewal and remains for a period of one hour in a position superior to any advertisement that has not been renewed automatically.  </w:t>
        <w:br/>
        <w:t xml:space="preserve">d. The "motor section" of the portal milanuncios.com includes the different categories of products into which this section is segmented as of the date of signing the licensing agreement. In this regard, it should be noted that the subsections "boats" and "motor services," despite having a link from the motor section, belong to the sections "Sports and Nautical" and "Services," respectively.  </w:t>
        <w:br/>
        <w:t xml:space="preserve">e. A "professional advertiser" is the advertiser who (i) declares themselves professional and publishes their ads in the motor section of the portal milanuncios.com after exporting from the licensee's platform, or (ii) declares themselves professional and publishes their ads directly in the motor section of the portal milanuncios.com, or (iii) by publishing directly in the motor section of the portal milanuncios.com, without declaring themselves professional, results in having simultaneously published (a) three classified ads for vehicles of the same category, or (ii) thirty classified ads for spare parts.  </w:t>
        <w:br/>
        <w:t xml:space="preserve">To enforce point (iii), SCM will provide the licensee with a tool that allows them to report any advertiser in the motor section and mark advertiser accounts as professional so that the current and future ads published by such advertiser are automatically treated as professional ads.  </w:t>
        <w:br/>
        <w:t xml:space="preserve">f. A "private advertiser" is any advertiser who cannot be classified as a professional advertiser.  </w:t>
        <w:br/>
        <w:t xml:space="preserve">3. With respect to the current motor section of the portal milanuncios.com, SCM commits, without prejudice to the powers granted to the licensee to preserve the value of the license granted under the agreement accompanying these commitments, to maintain:  </w:t>
        <w:br/>
        <w:t xml:space="preserve">a) the free option for direct publication of ads by professional and private advertisers on the portal milanuncios.com,  </w:t>
        <w:br/>
        <w:t xml:space="preserve">b) the free manual renewal every 24 hours, for both private and professional advertisers,  </w:t>
        <w:br/>
        <w:t xml:space="preserve">c) the same charge for the use of the Autorenew service (€0.20 including VAT, per ad and renewal) under the terms provided in these commitments.  </w:t>
        <w:br/>
        <w:t xml:space="preserve">Furthermore, SCM commits not to alter the structure/scope of the motor section of the portal milanuncios.com during the term of this Agreement, except by mutual agreement with the licensee.  </w:t>
        <w:br/>
        <w:t xml:space="preserve">4. SCM commits to granting a third party an exclusive exploitation license for the classified ads published by professional advertisers in the motor section of the portal milanuncios.com. In particular, SCM commits to:  </w:t>
        <w:br/>
        <w:t xml:space="preserve">a. Grant the licensee the exclusive right to automatically export ads from professional advertisers to the motor section of the portal milanuncios.com.  </w:t>
        <w:br/>
        <w:t xml:space="preserve">SCM commits to allowing, during the term of the license and through a simple gateway, the licensee to automatically export, without quantitative limitations, the ads of professional advertisers from the motor section of the portal milanuncios.com.  </w:t>
        <w:br/>
        <w:t xml:space="preserve">This right will be subject to two limits: (i) the advertised products must be located in Spanish territory (local nature of classified ads); and (ii) the ads must not deteriorate the quality of the portal milanuncios.com, and, to that effect, the ads that are automatically exported to the portal milanuncios.com must also be published on the licensee's portal.  </w:t>
        <w:br/>
        <w:t xml:space="preserve">In order to ensure high visibility of the ads automatically exported to the portal milanuncios.com, they will be renewed, automatically and free of charge, at the frequency chosen by the licensee, from the following frequencies: every 4, 6, 8, 12, or 24 hours. These renewal frequencies will in any case be the same as those offered to professional advertisers who advertise directly in the motor section of the portal milanuncios.com.  </w:t>
        <w:br/>
        <w:t xml:space="preserve">During the term of the license, no operator, including SCM, may automatically export ads from professional advertisers to the motor section of the portal milanuncios.com.  </w:t>
        <w:br/>
        <w:t xml:space="preserve">Finally, SCM commits that, during the term of the license, the same criteria for the hierarchical positioning of the ads that were applied at the time of signing the licensing agreement will continue to apply.  </w:t>
        <w:br/>
        <w:t xml:space="preserve">b. Grant the licensee the exclusive right to access the contact details of professional advertisers who advertise in the motor section of the portal milanuncios.com.  </w:t>
        <w:br/>
        <w:t>SCM commits to granting the licensee, during the term of the license, the exclusive right to access automatically and in real time</w:t>
      </w:r>
    </w:p>
    <w:p>
      <w:r>
        <w:rPr>
          <w:b/>
        </w:rPr>
        <w:t>[Pages 7–9]</w:t>
      </w:r>
    </w:p>
    <w:p>
      <w:r>
        <w:t>to the contact details of the professional advertisers who advertise in the motor section of the portal milanuncios.com.</w:t>
      </w:r>
    </w:p>
    <w:p>
      <w:r>
        <w:t>This right will allow the licensee to access the contact details of the current professional advertisers of the portal milanuncios.com, that is, those professional advertisers who, at the time of the granting of the license, are already advertising their products in the motor section of the portal milanuncios.com.</w:t>
      </w:r>
    </w:p>
    <w:p>
      <w:r>
        <w:t>This right will be subject to the limits arising from applicable legislation, and, in particular, from data protection regulations.</w:t>
      </w:r>
    </w:p>
    <w:p>
      <w:r>
        <w:t>c. Grant the licensee the exclusive right to receive the revenues derived from the classified ads published by professional advertisers in the motor section of the portal milanuncios.com.</w:t>
      </w:r>
    </w:p>
    <w:p>
      <w:r>
        <w:t>SCM commits to granting the licensee, during the term of the license, the exclusive right to receive the revenues derived from the classified ads published by professional advertisers in the motor section of the portal milanuncios.com. The licensee will receive these revenues directly.</w:t>
      </w:r>
    </w:p>
    <w:p>
      <w:r>
        <w:t>However, during a transitional period of three months from the signing of the License Agreement, SCM may continue to auto-renew ads, without compensation to the licensee, solely for the purpose of fulfilling the contractual obligations incurred with the advertisers, until the credits already sold before the entry into force of the license are exhausted.</w:t>
      </w:r>
    </w:p>
    <w:p>
      <w:r>
        <w:t>Once the term of the License Agreement begins, the licensee will have the freedom to determine the prices of the export services of ads from professional advertisers from their platform to the motor section of the portal milanuncios.com. Depending on the frequencies of the auto-renew service specified above, the licensee may offer different visibility packages, free trials, etc., to those professional advertisers.</w:t>
      </w:r>
    </w:p>
    <w:p>
      <w:r>
        <w:t>Alternatively, the licensee may choose to maintain the credit system implemented on milanuncios.com, receiving a monthly financial compensation corresponding to the credits acquired in that month by professional advertisers in the motor sector.</w:t>
      </w:r>
    </w:p>
    <w:p>
      <w:r>
        <w:t>In the event that the licensee opts to maintain this system, they will be provided with the reports and real-time statistical tools necessary to monitor the evolution of the credits being consumed.</w:t>
      </w:r>
    </w:p>
    <w:p>
      <w:r>
        <w:t>Once the term of the License Agreement has expired, SCM commits that, during a transitional period of three months, the licensee may continue to auto-renew ads, solely for the purpose of fulfilling the contractual obligations incurred with their advertisers, until the credits already sold before the end of the license period are exhausted.</w:t>
      </w:r>
    </w:p>
    <w:p>
      <w:r>
        <w:t>d. Grant the licensee those rights that allow them to enhance their brand as well as the traffic on their platform.</w:t>
      </w:r>
    </w:p>
    <w:p>
      <w:r>
        <w:t>SCM commits to granting the licensee, during the term of the license, the following rights, with the objective that the licensee can enhance their brand as well as the traffic on their platform.</w:t>
      </w:r>
    </w:p>
    <w:p>
      <w:r>
        <w:t>- Right to redirect traffic from the portal milanuncios.com to their own platform, in cases where users of the portal milanuncios.com access the details of the classified ads automatically exported by the licensee from their platform to the portal milanuncios.com. For this purpose, the licensee will provide the URL of the ad details that users will access after clicking on the link. This link will be implemented in such a way that it does not harm usability, namely, the ease of use by the users.</w:t>
      </w:r>
    </w:p>
    <w:p>
      <w:r>
        <w:t>- Right to place a watermark and/or a logo on the photographs of the ads automatically exported of the same size, positioning, and characteristics as those currently used on the portal milanuncios.com.</w:t>
      </w:r>
    </w:p>
    <w:p>
      <w:r>
        <w:t>- Right to use a virtual numbering system, which allows informing professional advertisers who advertise in the motor section of the portal milanuncios.com, that the interest in a particular ad results from the viewing of the ad on the licensee's platform, and not on the portal milanuncios.com.</w:t>
      </w:r>
    </w:p>
    <w:p>
      <w:r>
        <w:t>- Right to a placement in the contact form indicating to users that an ad originating from the automatic export derived from the License Agreement comes from the licensee's platform.</w:t>
      </w:r>
    </w:p>
    <w:p>
      <w:r>
        <w:t>- Right that, in relation to the ads exported by the licensee from their platform to the portal milanuncios.com, in the emails sent from potential interested parties in ads to professional advertisers, reference is made to the licensee's brand, either by directly sending to those professional advertisers the messages from the interested parties from the MA servers but with the licensee's brand and design, or by allowing the licensee to send such emails to the professional advertisers directly from their own servers.</w:t>
      </w:r>
    </w:p>
    <w:p>
      <w:r>
        <w:t>e. Grant the licensee the following rights:</w:t>
      </w:r>
    </w:p>
    <w:p>
      <w:r>
        <w:t>- Right to require SCM to remove an identical or similar ad to another already exported by the licensee.</w:t>
      </w:r>
    </w:p>
    <w:p>
      <w:r>
        <w:t>- Right to be informed of any modification in the conditions that SCM offers to individual and professional advertisers in the motor section of the portal milanuncios.com and have the option to adhere to the new conditions offered to the advertisers.</w:t>
      </w:r>
    </w:p>
    <w:p>
      <w:r>
        <w:t>- Right to require SCM to modify the provision of the service according to the licensee's choice, in those cases where alternatives have been established for their choice (billing system, notification system to advertisers of exported ads, or others), without this implying the suspension of the term of the license.</w:t>
      </w:r>
    </w:p>
    <w:p>
      <w:r>
        <w:t>- Right to require SCM to adopt, as soon as possible, the necessary measures to modify the access conditions to the portal milanuncios.com or other conditions that are reasonable to preserve the value of the license, such as those related to the publication of classified ads in the motor section by automatic means.</w:t>
      </w:r>
    </w:p>
    <w:p>
      <w:r>
        <w:t>- Right to require SCM to transfer to the motor section of the portal milanuncios.com those general improvements introduced in the portal, such as appearance, tools, and others that affect the browsing experience on the portal.</w:t>
      </w:r>
    </w:p>
    <w:p>
      <w:r>
        <w:t>5. The term of the exclusive license shall be two years.</w:t>
      </w:r>
    </w:p>
    <w:p>
      <w:r>
        <w:t>The implementation of the technical or other measures necessary to ensure compliance with the commitments will have a maximum duration of (a) six weeks in the event that the licensee opts for a data dump in XML format, or (b) ten weeks in the event that the licensee opts for a real-time ad upload and modification system, from the granting of the license and will not be counted as the term of the license.</w:t>
      </w:r>
    </w:p>
    <w:p>
      <w:r>
        <w:t>6. SCM commits to cooperating loyally with the licensee during the term of the license, including, among other aspects, (i) communicating to the current professional advertisers the existence of the license agreement with the LICENSEE, and (ii) to submit to mutual consultation possible modifications in the conditions offered to individual advertisers that may also be offered to professional advertisers.</w:t>
      </w:r>
    </w:p>
    <w:p>
      <w:r>
        <w:t>7. Any modifications or supplements to these commitments will require (i) written form, (ii) the consent of both Parties, and (iii) communication to the National Commission of Markets and Competition, and will become an integral part of the Agreement.</w:t>
      </w:r>
    </w:p>
    <w:p>
      <w:r>
        <w:t>8. The licensee may, at any time during the term of the license, inform the CNMC of the non-compliance by SCM with the conditions set forth in the license agreement. In such case, SCM commits to providing the licensee with any documentation that they may reasonably need to prove such non-compliance.</w:t>
      </w:r>
    </w:p>
    <w:p>
      <w:r>
        <w:t>9. SCM commits not to proceed with the closing of the Operation before signing a binding agreement with a licensee approved by the CNMC.</w:t>
      </w:r>
    </w:p>
    <w:p>
      <w:r>
        <w:t>10. The requirements of the licensee are:</w:t>
      </w:r>
    </w:p>
    <w:p>
      <w:r>
        <w:rPr>
          <w:b/>
        </w:rPr>
        <w:t>[Pages 10–12]</w:t>
      </w:r>
    </w:p>
    <w:p>
      <w:r>
        <w:t xml:space="preserve">a. Not being controlled or participated by SCM and/or by companies of its group, and/or by those who hold the status of shareholders of MA as of the date of notification of the Operation,  </w:t>
        <w:br/>
        <w:t xml:space="preserve">b. Being independent from SCM and from the companies of its group,  </w:t>
        <w:br/>
        <w:t xml:space="preserve">c. Having sufficient financial resources, experience, and incentives to effectively exploit the license, and  </w:t>
        <w:br/>
        <w:t>d. Not generating risks of hindering effective competition or risks of delay in the implementation of these commitments.</w:t>
      </w:r>
    </w:p>
    <w:p>
      <w:r>
        <w:t xml:space="preserve">11. The selection of the licensee, as well as the license agreement between SCM and the licensee, shall be subject to prior approval by the CNMC. The license agreement shall be submitted to the CNMC accompanied by a reasoned and documented proposal in which SCM will justify that the licensee meets the requirements of the licensee and that the license agreement is consistent with these commitments. The CNMC will verify both aspects before proceeding with the approval of the license.  </w:t>
        <w:br/>
        <w:t xml:space="preserve">SCM considers that the following operators, among others, could be interested:  </w:t>
        <w:br/>
        <w:t>(i) Autoscout24; (ii) eBay, especially Mobile (specialized car portal of eBay); (iii) OLX; (iv) Motorflash; (v) Coches.com; (vi) Motor.es; (vii) cochesdeocasion.com; (viii) autocasion.com (Vocento); (ix) ocasionplus.com; (x) portalcoches.net; (xi) autododos.es; (xii) e-renova.net; (xiii) inventariomotor.com; (xiv) multipublicacion.com; (xv) procarnet; (xvi) ebuga.com; (xvii) Prisa; (xviii) marcamotoranuncios.com (of the Unidad Editorial group) and (xix) yaencontre.com.”</w:t>
      </w:r>
    </w:p>
    <w:p>
      <w:r>
        <w:t>Third.- This Competition Chamber, having reviewed the file processed and analyzed the report on the operation, agrees with the assessment made by the Competition Directorate regarding the notified operation, as well as with the Proposed Resolution submitted, since it coincides with the DC in that the set of commitments proposed by SCM SPAIN on November 14, 2014, transcribed in the previous Legal Basis, is sufficient and proportionate to compensate for the risks of hindering effective competition, arising from the concentration operation that had been detected and that were included in the PCH.</w:t>
      </w:r>
    </w:p>
    <w:p>
      <w:r>
        <w:t>Fourth.- The Chamber agrees that, as proposed by the notifier, the license agreement resulting from the commitments shall have an effective duration of 2 years, apart from the initial and final transitional periods. This Competition Chamber understands that the commitments are adequate and proportionate to resolve the detected competition issues, insofar as the license agreement allows the licensee to expand in the Spanish market of online classified advertising platforms accessible freely and at no cost by potential interested parties in motor sector advertisements, which would facilitate the licensee reaching sufficient network economies to become a very relevant operator in the market both during the term of the license agreement and once it has expired. Likewise, it understands that AUTOCASIÓN meets the requirements established in the commitments to be a licensee and that the license agreement conforms to the commitments, even in some cases improving the licensee's possibilities of action.</w:t>
      </w:r>
    </w:p>
    <w:p>
      <w:r>
        <w:t>Fifth.- In accordance with the provisions of Article 58.6 of the LDC, this Resolution shall be executive when any of the situations provided for in that article are fulfilled.</w:t>
      </w:r>
    </w:p>
    <w:p>
      <w:r>
        <w:t>Sixth.- The non-compliance with the provisions of this Resolution shall be considered a very serious infringement according to the provisions of Article 62.4.c) of the LDC.</w:t>
      </w:r>
    </w:p>
    <w:p>
      <w:r>
        <w:t>For all of which, having regard to the cited legal provisions and those of general application, the Competition Chamber of the National Commission of Markets and Competition,</w:t>
      </w:r>
    </w:p>
    <w:p>
      <w:r>
        <w:t>HAS RESOLVED</w:t>
      </w:r>
    </w:p>
    <w:p>
      <w:r>
        <w:t>First.- In accordance with Article 58.4.b) of Law 15/2007, of July 3, on the Defense of Competition, to subordinate the authorization of concentration C/0573/14 SCHIBSTED / MILANUNCIOS to the compliance with the commitments presented by SCHIBSTED CLASSIFIED MEDIA SPAIN, S.L. (formerly known as SCHIBSTED ESPAÑA S.L.U.) on November 14, 2014, which shall bind SCHIBSTED CLASSIFIED MEDIA SPAIN, S.L. and any of the companies of the group.</w:t>
      </w:r>
    </w:p>
    <w:p>
      <w:r>
        <w:t>Second.- Likewise, to authorize together with the commitments the license agreement signed by SCHIBSTED CLASSIFIED MEDIA SPAIN, S.L. and AUTOCASION HOY, S.A. on November 17, 2014, and to designate AUTOCASION HOY, S.A. as a suitable licensee.</w:t>
      </w:r>
    </w:p>
    <w:p>
      <w:r>
        <w:t>Third.- Taking into account the Communication of the European Commission on restrictions directly linked to the execution of a concentration and necessary for that purpose (2005/C 56/03) and the practice of national competition authorities, certain aspects of the non-competition, non-solicitation, and confidentiality agreements of the SCM SPAIN contract of February 12, 2014, with the sellers, which do not strictly refer to the provision of online classified advertisements, which exceed the two-year time limit and the Spanish geographical scope, shall be excluded from the authorization, as they are considered non-accessory to the notified concentration operation.</w:t>
      </w:r>
    </w:p>
    <w:p>
      <w:r>
        <w:t>Fourth.- The non-compliance with the provisions of this Resolution is considered a very serious infringement according to Article 62 of the LDC, which may result in the penalties provided for in Articles 63 and 67 thereof.</w:t>
      </w:r>
    </w:p>
    <w:p>
      <w:r>
        <w:t>Fifth.- By virtue of the provisions of Article 35.2.c) of the LDC, the monitoring of this Resolution is entrusted to the Competition Directorate.</w:t>
      </w:r>
    </w:p>
    <w:p>
      <w:r>
        <w:t>Communicate this Resolution to the Competition Directorate of the National Commission of Markets and Competition and to the Minister of Economy and Competitiveness, as provided in Article 58.5 of the LDC. Likewise, notify the interested parties, informing them that this Resolution will not be effective, nor executive, nor will it conclude the administrative procedure if none of the two situations provided for in letters a) or b) of Article 58.6 of the LDC occur and that against it, if the administrative procedure is exhausted, a contentious-administrative appeal may be filed before the National Court within two months from the notification of the agreements or from the day on which the deadline for issuing them has elapsed, as provided in the aforementioned letters a) or b) of Article 58.6 of the LDC.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