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https://www.cnmc.es/expedientes/c057714</w:t>
      </w:r>
    </w:p>
    <w:p>
      <w:r>
        <w:t>Pages translated : 4</w:t>
      </w:r>
    </w:p>
    <w:p/>
    <w:p>
      <w:r>
        <w:rPr>
          <w:b/>
        </w:rPr>
        <w:t>[Pages 1–3]</w:t>
      </w:r>
    </w:p>
    <w:p>
      <w:r>
        <w:t xml:space="preserve">RESOLUTION  </w:t>
        <w:br/>
        <w:t xml:space="preserve">(Exp. C/0577/14 JCDECAUX/CEMUSA)  </w:t>
        <w:br/>
        <w:t xml:space="preserve">COMPETITION CHAMBER  </w:t>
        <w:br/>
        <w:t xml:space="preserve">President  </w:t>
        <w:br/>
        <w:t xml:space="preserve">Mr. José María Marín Quemada, President  </w:t>
        <w:br/>
        <w:t xml:space="preserve">Counselors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 xml:space="preserve">In Madrid, on October 16, 2014  </w:t>
        <w:br/>
        <w:t>The Council of the National Commission on Competition, with the composition expressed in the margin, has issued this Resolution under Article 58 of Law 15/2007, of July 3, on the Defense of Competition (hereinafter Law 15/2007) in the file C/0577/14 JCDECAUX/CEMUSA, regarding the economic concentration operation consisting of the acquisition of exclusive control of Corporación Europea de Mobiliario Urbano, S.A. (CEMUSA) by JCDecaux Europe Holding (JCDECAUX).</w:t>
      </w:r>
    </w:p>
    <w:p>
      <w:r>
        <w:t xml:space="preserve">BACKGROUND  </w:t>
        <w:br/>
        <w:t xml:space="preserve">(1) On May 13, 2014, a notification of the economic concentration operation consisting of the acquisition of exclusive control of Corporación Europea de Mobiliario Urbano, S.A. (CEMUSA) by JCDecaux Europe Holding (JCDECAUX) was received in the electronic registry of the National Commission on Markets and Competition (CNMC).  </w:t>
        <w:br/>
        <w:t xml:space="preserve">(2) This notification was made by JCDECAUX, as established in Article 9 of Law 15/2007, of July 3, on the Defense of Competition (LDC), for exceeding the threshold established in Article 8.1.a) of the aforementioned regulation. The provisions of Royal Decree 261/2008, of February 22, which approves the Regulation on the Defense of Competition (RDC), apply to this operation.  </w:t>
        <w:br/>
        <w:t xml:space="preserve">(3) The Council of the CNMC issued a resolution on July 3, 2014, in the first phase, in which it agreed to initiate the second phase of the procedure in accordance with Article 57.2.c) of the aforementioned Law, considering that the aforementioned concentration operation could hinder the maintenance of effective competition in the analyzed market.  </w:t>
        <w:br/>
        <w:t xml:space="preserve">(4) Pursuant to Article 58.1 of the LDC, the Competition Directorate prepared a brief note on the concentration, which was made public and brought to the attention of the Consumer and User Council on July 11, 2014.  </w:t>
        <w:br/>
        <w:t xml:space="preserve">(5) By agreement of the CNMC Council dated August 4, 2014, CLEAR CHANNEL ESPAÑA, S.L. (CLEAR CHANNEL) and the ASOCIACIÓN ESPAÑOLA DE ANUNCIANTES (AEA) have been admitted as interested parties in the referenced file, having requested interested party status through submissions received by the CNMC on July 16, 2014, and March 24, 2014, respectively.  </w:t>
        <w:br/>
        <w:t xml:space="preserve">(6) On July 8, 2014, the Competition Directorate notified a request for information to JCDECAUX, under Article 55.5 of the LDC, indicating that pursuant to the provisions of Article 37.2.b) of the LDC, this request suspended the maximum deadlines for resolving the referenced file. The response to this request for information was received by the CNMC on July 26, 2014, and July 29, 2014.  </w:t>
        <w:br/>
        <w:t xml:space="preserve">(7) On July 14, 2014, the Competition Directorate notified various requests for information to several providers in the outdoor advertising sector, under Article 55.6 of the LDC. Pursuant to the provisions of Article 37.1.b) of the LDC, the Competition Directorate agreed that the notification of these requests for information would suspend the maximum deadlines for resolving the referenced file, to the extent that they contained necessary elements of judgment for the CNMC to assess the notified concentration operation.  </w:t>
        <w:br/>
        <w:t xml:space="preserve">(8) On July 28, 2014, the Competition Directorate notified various requests for information to certain applicants for outdoor advertising services, under Article 55.6 of the LDC. Pursuant to the provisions of Article 37.1.b) of the LDC, the Competition Directorate agreed that the notification of these requests for information to certain applicants for outdoor advertising services would suspend the maximum deadlines for resolving the referenced file, to the extent that they contained necessary elements of judgment for the CNMC to assess the notified concentration operation.  </w:t>
        <w:br/>
        <w:t xml:space="preserve">(9) The last response to the requests for information made on July 14 and July 28, 2014, was received by the CNMC on August 25, 2014, therefore the Competition Directorate agreed to resume the computation of the deadline for resolving the procedure.  </w:t>
        <w:br/>
        <w:t>(10) On August 5, 7, and 8, 2014, and September 23, 2014, several submissions from JCDECAUX with additional information regarding the concentration operation were received by the CNMC.</w:t>
      </w:r>
    </w:p>
    <w:p>
      <w:r>
        <w:t xml:space="preserve">(11) On August 6, 2014, a report from the Consumer and User Council was received by the CNMC, stating that it did not make any allegations against the brief note prepared by the Competition Directorate within the framework of the referenced file.  </w:t>
        <w:br/>
        <w:t xml:space="preserve">(12) Subsequently, submissions from CLEAR CHANNEL (September 29, 2014) and AEA (October 3, 2014) with additional information regarding the concentration operation were received by the CNMC, which have been considered in the preparation of the proposed report.  </w:t>
        <w:br/>
        <w:t xml:space="preserve">(13) Within the framework of the second phase of this file, the Competition Directorate has not issued the Statement of Facts as provided in Article 58.2 of the LDC, once as a result of the investigation carried out in this second phase, the possible competition problems identified in the first phase of the file have been ruled out.  </w:t>
        <w:br/>
        <w:t xml:space="preserve">(14) On October 13, 2014, the Competition Directorate submitted a proposed resolution report.  </w:t>
        <w:br/>
        <w:t xml:space="preserve">(15) The Council of the National Commission on Markets and Competition in its meeting of October 16, 2014  </w:t>
        <w:br/>
        <w:t xml:space="preserve">HAS RESOLVED  </w:t>
        <w:br/>
        <w:t xml:space="preserve">First.- According to Article 58.4.a) of Law 15/2007, of July 3, on the Defense of Competition, that the notified concentration operation is susceptible to being authorized in the second phase without commitments, as there are sufficient competitive alternatives to the entity resulting from the operation, and that its market power will not be significant enough to hinder the maintenance of the pre-existing effective competition in the field of outdoor advertising in Spain to the detriment of advertisers.  </w:t>
        <w:br/>
        <w:t>Second.- Taking into account the Communication from the European Commission on restrictions directly linked to the execution of a concentration and necessary for that purpose (2005/C 56/03) and the practice of national competition authorities, the non-compete agreement included in the purchase contract of March 17, 2014, which exceeds two years, shall be excluded from the authorization, as it is not considered accessory to the concentration operation and is deemed subject, where applicable, to the competition rules regarding agreements between companies.</w:t>
      </w:r>
    </w:p>
    <w:p>
      <w:r>
        <w:rPr>
          <w:b/>
        </w:rPr>
        <w:t>[Pages 4–4]</w:t>
      </w:r>
    </w:p>
    <w:p>
      <w:r>
        <w:t>This Resolution shall be communicated to the Competition Directorate of the National Competition Commission and to the Minister of Economy and Competitiveness, as provided in Article 58.5 of Law 15/2007, and shall be notified to the interested parties, informing them that it concludes the administrative procedure and that they may file a contentious-administrative appeal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