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https://www.cnmc.es/expedientes/c058514</w:t>
      </w:r>
    </w:p>
    <w:p>
      <w:r>
        <w:t>Pages translated : 1</w:t>
      </w:r>
    </w:p>
    <w:p/>
    <w:p>
      <w:r>
        <w:rPr>
          <w:b/>
        </w:rPr>
        <w:t>[Pages 1–1]</w:t>
      </w:r>
    </w:p>
    <w:p>
      <w:r>
        <w:t>RESOLUTION</w:t>
        <w:br/>
        <w:t>(File No. C/0585/14 DOLBY/DOREMI/HIGLANDS)</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September 4, 2014</w:t>
        <w:br/>
        <w:t>Having reviewed the file processed in accordance with Law 15/2007, of July 3, on the Defense of Competition, concerning the economic concentration operation consisting of the acquisition by DOLBY LABORATORIES INC., of exclusive control over certain assets of DOREMI TECHNOLOGIES LLC., and over certain assets of HIGHLANDS TECHNOLOGIES SOLUTIONS S.A.S. through three interrelated corporate transactions.</w:t>
        <w:br/>
        <w:t>Having seen the decision adopted by the European Commission on July 18, 2014 regarding the request submitted by the National Commission on Markets and Competition on July 7, 2014, accepting the referral of the Concentration to the European Commission in application of Article 22.1 of Regulation (EC) 139/2004 of the Council, of January 20, 2004, on the control of concentrations between undertakings, and agreeing with the report and proposal submitted by the Directorate of Competition, the Competition Chamber of the National Commission on Markets and Competition, in Competition Chamber, has resolved to archive the concentration in application of Article 57.2d) of Law 15/2007, of July 3, on the Defense of Competition.</w:t>
        <w:br/>
        <w:t>This Resolution shall be communicated to the Directorate-General for Competition of the European Commission and to the Directorate of Competition of the National Commission on Markets and Competition and shall be notified to the interested party, informing them that this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