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https://www.cnmc.es/expedientes/c058614</w:t>
      </w:r>
    </w:p>
    <w:p>
      <w:r>
        <w:t>Pages translated : 2</w:t>
      </w:r>
    </w:p>
    <w:p/>
    <w:p>
      <w:r>
        <w:rPr>
          <w:b/>
        </w:rPr>
        <w:t>[Pages 1–2]</w:t>
      </w:r>
    </w:p>
    <w:p>
      <w:r>
        <w:t>RESOLUTION</w:t>
        <w:br/>
        <w:t>(File C/0586/14 PLANETA / CÍRCULO)</w:t>
        <w:br/>
        <w:t>COMPETITION CHAMBER OF THE COUNCIL</w:t>
        <w:br/>
        <w:t>President</w:t>
        <w:br/>
        <w:t>Mr. José María Marín Quemada, President</w:t>
        <w:br/>
        <w:t>Councilors</w:t>
        <w:br/>
        <w:t>Ms. María Ortiz Aguilar</w:t>
        <w:br/>
        <w:t>Mr. Fernando Torremocha y García-Sáenz</w:t>
        <w:br/>
        <w:t>Mr. Benigno Valdés Díaz</w:t>
        <w:br/>
        <w:t>Ms. Idoia Zenarrutzabeitia Beldarraín</w:t>
        <w:br/>
        <w:t>Secretary</w:t>
        <w:br/>
        <w:t>Mr. Tomás Suárez-Inclán González</w:t>
        <w:br/>
        <w:t>In Madrid, on July 17, 2014</w:t>
        <w:br/>
        <w:t>Having reviewed the file processed in accordance with Law 15/2007, of July 3, on the Defense of Competition, concerning the economic concentration operation consisting of the acquisition by PLANETA CORPORACIÓN S.R.L. of exclusive control over CÍRCULO DE LECTORES, S.A., (File C/0586/14 PLANETA / CÍRCULO), and in agreement with the report and proposal submitted by the Competition Directorate, the Council of the National Commission of Markets and Competition has resolved, in application of Article 57.2.a) of the aforementioned Law, to authorize the said concentration operation. However, regarding the confidentiality agreement, to the extent that it exceeds two years in duration, it is not considered necessary for the effectiveness of the operation, being in that excess subject to the regulations on agreements between companies in accordance with what is indicated in paragraph (13) of the Proposal Report of the Competition Directorate. Likewise, concerning the prohibition of licensing the "Círculo" brand to companies outside the Planeta group for any type of activity, it is considered that it is not ancillary to the operation, thus remaining subject to the regulations on agreements between companies, in accordance with what is indicated in paragraph (14) of the aforementioned proposal report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