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https://www.cnmc.es/expedientes/c059314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C-0593/14 LABORATORIOS REIG/NATRACEUTICAL)</w:t>
        <w:br/>
        <w:t>COMPETITION CHAMBER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September 11, 2014</w:t>
        <w:br/>
        <w:t>Having reviewed the file processed in accordance with Law 15/2007, of July 3,</w:t>
        <w:br/>
        <w:t>on the Defense of Competition, regarding the economic concentration operation</w:t>
        <w:br/>
        <w:t>consisting of the merger by absorption of LABORATORIOS REIG JOFRÉ, S.A.U.</w:t>
        <w:br/>
        <w:t>by NATRACEUTICAL, S.A. through the extinction of LRJ by its</w:t>
        <w:br/>
        <w:t>dissolution without liquidation and the transfer en bloc of its corporate assets to NTC,</w:t>
        <w:br/>
        <w:t>(File C-0593/14 LABORATORIOS REIG/NATRACEUTICAL), and being in agreement</w:t>
        <w:br/>
        <w:t>with the report and proposal submitted by the Directorate of Competition, the Competition Chamber of the National Commission on Markets and Competition</w:t>
        <w:br/>
        <w:t>has resolved to archive the concentration operation in application of Article 57.2.e) of the</w:t>
        <w:br/>
        <w:t>aforementioned Law, as it does not meet the notification thresholds established in Article 8.1.b</w:t>
        <w:br/>
        <w:t>of Law 15/2007 on the Defense of Competition.</w:t>
        <w:br/>
        <w:t>This Resolution shall be communicated to the Directorate of Competition of the</w:t>
        <w:br/>
        <w:t>National Commission on Markets and Competition and notified to the interested party,</w:t>
        <w:br/>
        <w:t>informing them that it concludes the administrative procedure and that a contentious-administrative appeal may be filed against it before the National Court, 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