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https://www.cnmc.es/expedientes/c059914</w:t>
      </w:r>
    </w:p>
    <w:p>
      <w:r>
        <w:t>Pages translated : 1</w:t>
      </w:r>
    </w:p>
    <w:p/>
    <w:p>
      <w:r>
        <w:rPr>
          <w:b/>
        </w:rPr>
        <w:t>[Pages 1–1]</w:t>
      </w:r>
    </w:p>
    <w:p>
      <w:r>
        <w:t>RESOLUTION</w:t>
        <w:br/>
        <w:t>(File C-0599/14 OEP / PEROXYCHEM)</w:t>
        <w:br/>
        <w:t>COMPETITION CHAMBER</w:t>
        <w:br/>
        <w:t>President</w:t>
        <w:br/>
        <w:t>Mr. José María Marín Quemada, President</w:t>
        <w:br/>
        <w:t>Counselors</w:t>
        <w:br/>
        <w:t>Ms. María Ortiz Aguilar</w:t>
        <w:br/>
        <w:t>Mr. Fernando Torremocha y García-Sáenz</w:t>
        <w:br/>
        <w:t>Mr. Benigno Valdés Díaz</w:t>
        <w:br/>
        <w:t>Ms. Idoia Zenarrutzabeitia Beldarraín</w:t>
        <w:br/>
        <w:t>Secretary</w:t>
        <w:br/>
        <w:t>Mr. Tomás Suárez-Inclán González</w:t>
        <w:br/>
        <w:t>In Madrid, on October 9, 2014</w:t>
        <w:br/>
        <w:t>Having reviewed the file processed in accordance with Law 15/2007, of July 3,</w:t>
        <w:br/>
        <w:t>on the Defense of Competition, regarding the acquisition of exclusive control by</w:t>
        <w:br/>
        <w:t>ONE EQUITY PARTNERS SECONDARY FUND, L.P of PEROXYCHEM LLC through</w:t>
        <w:br/>
        <w:t>a Purchase Agreement dated August 7, 2014, by virtue of which it will acquire certain</w:t>
        <w:br/>
        <w:t>shares over a series of portfolio companies. (File C-0599/14 OEP / PEROXYCHEM), and in agreement with the report and the proposal submitted by the Directorate of Competition, the Competition Chamber of the National Commission on Markets and Competition has resolved, in application of Article 57.2.a) of the aforementioned Law, to authorize the said concentration operation.</w:t>
        <w:br/>
        <w:t>This Resolution shall be communicated to the Directorate of Competition of the National Commission on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