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https://www.cnmc.es/expedientes/c061914</w:t>
      </w:r>
    </w:p>
    <w:p>
      <w:r>
        <w:t>Pages translated : 2</w:t>
      </w:r>
    </w:p>
    <w:p/>
    <w:p>
      <w:r>
        <w:rPr>
          <w:b/>
        </w:rPr>
        <w:t>[Pages 1–2]</w:t>
      </w:r>
    </w:p>
    <w:p>
      <w:r>
        <w:t xml:space="preserve">RESOLUTION  </w:t>
        <w:br/>
        <w:t xml:space="preserve">(File No. C/0619/14 PAI/ AMBUIBÉRICA)  </w:t>
        <w:br/>
        <w:t>COMPETITION CHAMBER</w:t>
      </w:r>
    </w:p>
    <w:p>
      <w:r>
        <w:t xml:space="preserve">President  </w:t>
        <w:br/>
        <w:t>Mr. José María Marín Quemada, President</w:t>
      </w:r>
    </w:p>
    <w:p>
      <w:r>
        <w:t xml:space="preserve">Counselors  </w:t>
        <w:br/>
        <w:t xml:space="preserve">Ms. María Ortiz Aguilar  </w:t>
        <w:br/>
        <w:t xml:space="preserve">Mr. Fernando Torremocha y García-Sáenz  </w:t>
        <w:br/>
        <w:t xml:space="preserve">Mr. Benigno Valdés Díaz  </w:t>
        <w:br/>
        <w:t>Ms. Idoia Zenarrutzabeitia Beldarraín</w:t>
      </w:r>
    </w:p>
    <w:p>
      <w:r>
        <w:t xml:space="preserve">Secretary  </w:t>
        <w:br/>
        <w:t>Mr. Tomás Suárez-Inclán González</w:t>
      </w:r>
    </w:p>
    <w:p>
      <w:r>
        <w:t>In Madrid, on December 11, 2014</w:t>
      </w:r>
    </w:p>
    <w:p>
      <w:r>
        <w:t>Having reviewed the file processed in accordance with Law 15/2007, of July 3, on the Defense of Competition, concerning the economic concentration operation consisting of the exclusive control acquisition by PAI Partners, S.A.S. of the Ambuibérica Group through the acquisition of E-Center Network Castilla y León, S.L., the parent company of the Ambuibérica Group. The acquisition will be carried out through the company Brendenbury, S.L., PAI's investment vehicle (File No. C/0619/14 PAI/ AMBUIBÉRICA),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However, taking into account the practice of the CNMC and what is established in the Commission Communication on restrictions directly linked to the execution of a concentration and necessary for that purpose (2005/C 56/03), this Competition Chamber considers that the subjective scope, content, and duration of the non-competition and non-solicitation agreements provided for in Clause 15 of the Investment Agreement and Shareholders' Pact, as it affects Spain, go beyond what is reasonably required by the notified concentration operation, not forming part of the operation concerning the buyer (PAI), in what exceeds the current activity of the Ambuibérica Group (ambulance healthcare transport) and in what exceeds 2 years of duration. The non-competition and non-solicitation agreements provided for in Clause 20 of the Investment Agreement and Shareholders' Pact, as it affects Spain, are also not considered an integral part of the operation in what exceeds both the current activity of the Ambuibérica Group (ambulance healthcare transport) and the two years of duration, as provided in points 12 and 13 of the proposal report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