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https://www.cnmc.es/expedientes/c065215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C-0652/15 ENAGAS/OSAKA/UFG/SAGGAS)</w:t>
        <w:br/>
        <w:t>COMPETITION CHAMBER</w:t>
        <w:br/>
        <w:t>President</w:t>
        <w:br/>
        <w:t>Mr. José María Marín Quemada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June 2, 2015</w:t>
        <w:br/>
        <w:t>Having reviewed the file processed in accordance with Law 15/2007, of July 3, on</w:t>
        <w:br/>
        <w:t>the Defense of Competition, concerning the economic concentration operation</w:t>
        <w:br/>
        <w:t>consisting of the acquisition by Enagás Transporte, SAU (ENAGAS), Osaka</w:t>
        <w:br/>
        <w:t>Gas UK Ltd (OSAKA), and Unión Fenosa Gas, S.A. (UFG) of joint control over</w:t>
        <w:br/>
        <w:t>Planta Regasificadora de Sagunto, S.A. (SAGGAS). (File C-0652/15</w:t>
        <w:br/>
        <w:t>ENAGAS/OSAKA/UFG/SAGGAS), and in agreement with the report and proposal</w:t>
        <w:br/>
        <w:t>submitted by the Directorate of Competition, the Competition Chamber of the</w:t>
        <w:br/>
        <w:t>Council of the National Commission of Markets and Competition has resolved, in application of Article</w:t>
        <w:br/>
        <w:t>57.2.a) of the aforementioned Law, to authorize the said concentration operation.</w:t>
        <w:br/>
        <w:t>This Resolution shall be communicated to the Directorate of Competition of the</w:t>
        <w:br/>
        <w:t>National Commission of Markets and Competition and notified to the interested party, informing them</w:t>
        <w:br/>
        <w:t>that it concludes the administrative procedure and that a contentious-administrative appeal may be filed against</w:t>
        <w:br/>
        <w:t>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