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https://www.cnmc.es/expedientes/c066615</w:t>
      </w:r>
    </w:p>
    <w:p>
      <w:r>
        <w:t>Pages translated : 1</w:t>
      </w:r>
    </w:p>
    <w:p/>
    <w:p>
      <w:r>
        <w:rPr>
          <w:b/>
        </w:rPr>
        <w:t>[Pages 1–1]</w:t>
      </w:r>
    </w:p>
    <w:p>
      <w:r>
        <w:t xml:space="preserve">RESOLUTION  </w:t>
        <w:br/>
        <w:t xml:space="preserve">(File C/0666/15, NORDIC/SUNRISE)  </w:t>
        <w:br/>
        <w:t>COMPETITION CHAMBER</w:t>
      </w:r>
    </w:p>
    <w:p>
      <w:r>
        <w:t xml:space="preserve">President  </w:t>
        <w:br/>
        <w:t>Mr. José María Marín Quemada</w:t>
      </w:r>
    </w:p>
    <w:p>
      <w:r>
        <w:t xml:space="preserve">Counselors  </w:t>
        <w:br/>
        <w:t xml:space="preserve">Ms. María Ortiz Aguilar  </w:t>
        <w:br/>
        <w:t xml:space="preserve">Mr. Fernando Torremocha y García-Sáenz  </w:t>
        <w:br/>
        <w:t xml:space="preserve">Mr. Benigno Valdés Díaz  </w:t>
        <w:br/>
        <w:t>Ms. Idoia Zenarrutzabeitia Beldarraín</w:t>
      </w:r>
    </w:p>
    <w:p>
      <w:r>
        <w:t xml:space="preserve">Secretary  </w:t>
        <w:br/>
        <w:t>Mr. Tomás Suárez-Inclán González</w:t>
      </w:r>
    </w:p>
    <w:p>
      <w:r>
        <w:t>In Madrid, on July 16, 2015</w:t>
      </w:r>
    </w:p>
    <w:p>
      <w:r>
        <w:t>Having reviewed the file processed in accordance with Law 15/2007, of July 3, on the Defense of Competition, concerning the acquisition of exclusive control of Apollo Holdco S.à.r.l, which is the indirect partner of the Sunrise Medical Group (SUNRISE) (together with Apollo Holdco, TARGET) by Nordic Capital VII Limited (NORDIC) (File C/0666/15, NORDIC/SUNRISE), and in agreement with the report and proposal submitted by the Competition Directorate, the Competition Chamber of the National Commission on Markets and Competition has resolved, in application of Article 57.2.a) of the aforementioned Law, to authorize the said concentration operation.</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