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https://www.cnmc.es/expedientes/c069015</w:t>
      </w:r>
    </w:p>
    <w:p>
      <w:r>
        <w:t>Pages translated : 1</w:t>
      </w:r>
    </w:p>
    <w:p/>
    <w:p>
      <w:r>
        <w:rPr>
          <w:b/>
        </w:rPr>
        <w:t>[Pages 1–1]</w:t>
      </w:r>
    </w:p>
    <w:p>
      <w:r>
        <w:t>RESOLUTION</w:t>
        <w:br/>
        <w:t>(FILE NO. C/0690/15 MERLIN-APB/CILSA)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17, 2015</w:t>
        <w:br/>
        <w:t>Having reviewed the file processed in accordance with Law 15/2007, of July 3, on the Defense of Competition, concerning the acquisition of joint control of CENTRO INTERMODAL DE LOGÍSTICA, S.A. (hereinafter, CILSA) by MERLIN PROPERTIES, SOCIMI S.A. (hereinafter, MERLIN) and AUTORIDAD PORTUARIA DE BARCELONA (hereinafter, APB) (File No. C/0690/15 MERLIN-APB/CILSA),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