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https://www.cnmc.es/expedientes/c069115</w:t>
      </w:r>
    </w:p>
    <w:p>
      <w:r>
        <w:t>Pages translated : 1</w:t>
      </w:r>
    </w:p>
    <w:p/>
    <w:p>
      <w:r>
        <w:rPr>
          <w:b/>
        </w:rPr>
        <w:t>[Pages 1–1]</w:t>
      </w:r>
    </w:p>
    <w:p>
      <w:r>
        <w:t>RESOLUTION</w:t>
        <w:br/>
        <w:t>(FILE C/0691/15 ATLANTIC GATEWAY/TAP)</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Barcelona, on September 29, 2015</w:t>
        <w:br/>
        <w:t>Having reviewed the file processed in accordance with Law 15/2007, of July 3, on the Defense of Competition, concerning the economic concentration operation consisting of the acquisition of exclusive control of TRANSPORTE AEREOS PORTUGUESES, SGPS, S.A. (TAP) by ATLANTIC GATEWAY, SGPS, S.A., a joint venture created between HPGB SGPS, S.A. and DGN CORPORATION. The operation takes place in the context of the reprivatization of TAP approved by the Portuguese Government. (File C/0691/15 ATLANTIC GATEWAY/TAP),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