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https://www.cnmc.es/expedientes/c070515</w:t>
      </w:r>
    </w:p>
    <w:p>
      <w:r>
        <w:t>Pages translated : 1</w:t>
      </w:r>
    </w:p>
    <w:p/>
    <w:p>
      <w:r>
        <w:rPr>
          <w:b/>
        </w:rPr>
        <w:t>[Pages 1–1]</w:t>
      </w:r>
    </w:p>
    <w:p>
      <w:r>
        <w:t>RESOLUTION</w:t>
        <w:br/>
        <w:t>(FILE NO. C/0705/15 ISOLUX/T-SOLAR)</w:t>
        <w:br/>
        <w:t>COMPETITION CHAMBER</w:t>
        <w:br/>
        <w:t>President</w:t>
        <w:br/>
        <w:t>Mr. José María Marín Quemada</w:t>
        <w:br/>
        <w:t>Counselors</w:t>
        <w:br/>
        <w:t>Ms. María Ortiz Aguilar</w:t>
        <w:br/>
        <w:t>Mr. Fernando Torremocha y García - Sáenz</w:t>
        <w:br/>
        <w:t>Mr. Benigno Valdés Díaz</w:t>
        <w:br/>
        <w:t>Ms. Idoia Zenarrutzabeitia Beldarraín</w:t>
        <w:br/>
        <w:t>Secretary</w:t>
        <w:br/>
        <w:t>Mr. Tomás Suárez-Inclán González</w:t>
        <w:br/>
        <w:t>In Madrid, on November 12, 2015</w:t>
        <w:br/>
        <w:t>Having reviewed the file processed in accordance with Law 15/2007, of July 3, on the Defense of Competition, concerning the acquisition by GRUPO ISOLUX CORSÁN, S.A. (GIC) of exclusive control over GRUPO T-SOLAR GLOBAL, S.A. (GTS) through GRUPO ISOLUX CORSÁN CONCESIONES, S.A. (GICC) (File No. C/0705/15 ISOLUX/T-SOLAR),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