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https://www.cnmc.es/expedientes/c077216</w:t>
      </w:r>
    </w:p>
    <w:p>
      <w:r>
        <w:t>Pages translated : 2</w:t>
      </w:r>
    </w:p>
    <w:p/>
    <w:p>
      <w:r>
        <w:rPr>
          <w:b/>
        </w:rPr>
        <w:t>[Pages 1–2]</w:t>
      </w:r>
    </w:p>
    <w:p>
      <w:r>
        <w:t>RESOLUTION</w:t>
        <w:br/>
        <w:t>CASE FILE C/0772/16 MADRILEÑA RED DE GAS/ REPSOL BUTANO-ASSETS</w:t>
        <w:br/>
        <w:t>COMPETITION CHAMBER</w:t>
        <w:br/>
        <w:t>President</w:t>
        <w:br/>
        <w:t>Mr. José María Marín Quemada</w:t>
        <w:br/>
        <w:t>Counselors</w:t>
        <w:br/>
        <w:t>Mr. Josep Maria Guinart Solà</w:t>
        <w:br/>
        <w:t>Ms. María Ortiz Aguilar</w:t>
        <w:br/>
        <w:t>Mr. Benigno Valdés Díaz</w:t>
        <w:br/>
        <w:t>Secretary</w:t>
        <w:br/>
        <w:t>Mr. Tomás Suárez-Inclán González</w:t>
        <w:br/>
        <w:t>In Madrid, on July 21, 2016</w:t>
        <w:br/>
        <w:t>Having reviewed the case file processed in accordance with Law 15/2007, of July 3, on the Defense of Competition, notification of the economic concentration operation consisting of the acquisition by MADRILEÑA RED DE GAS, S.A.U. (hereinafter, MRG), of 41,832 supply points corresponding to piped liquefied petroleum gas (hereinafter, LPG) installations, owned by REPSOL BUTANO, S.A. (hereinafter, REPSOL BUTANO), located in the Community of Madrid. (Case File C/0772/16 MADRILEÑA RED DE GAS/ REPSOL BUTANO-ASSETS),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considers that regarding the bulk LPG supply contract signed between MRG and REPSOL BUTANO, given its duration, it can be considered necessary for the execution of the operation and therefore linked to it, provided that there are no exclusivity clauses, in which case said supply contract would not be considered accessory or necessary from the initial moment, remaining subject to the regulations on agreements between companies. All of this, in accordance with what is established in the aforementioned Report Proposal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