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https://www.cnmc.es/expedientes/c077316</w:t>
      </w:r>
    </w:p>
    <w:p>
      <w:r>
        <w:t>Pages translated : 1</w:t>
      </w:r>
    </w:p>
    <w:p/>
    <w:p>
      <w:r>
        <w:rPr>
          <w:b/>
        </w:rPr>
        <w:t>[Pages 1–1]</w:t>
      </w:r>
    </w:p>
    <w:p>
      <w:r>
        <w:t>RESOLUTION</w:t>
        <w:br/>
        <w:t>CASE FILE C/0773/16 WISE / COROB</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July 14, 2016</w:t>
        <w:br/>
        <w:t>Having reviewed the case file processed in accordance with Law 15/2007, of July 3, on the Defense of Competition, notification of the economic concentration operation consisting of the acquisition by Wise SGR S.p.A. of exclusive control over Corob B.V. and its subsidiaries, (Case File C/0773/16 WISE / COROB), and in agreement with the report and proposal submitted by the Competition Directorate, the Competition Chamber of the Council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