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https://www.cnmc.es/expedientes/c078216</w:t>
      </w:r>
    </w:p>
    <w:p>
      <w:r>
        <w:t>Pages translated : 1</w:t>
      </w:r>
    </w:p>
    <w:p/>
    <w:p>
      <w:r>
        <w:rPr>
          <w:b/>
        </w:rPr>
        <w:t>[Pages 1–1]</w:t>
      </w:r>
    </w:p>
    <w:p>
      <w:r>
        <w:t>RESOLUTION</w:t>
        <w:br/>
        <w:t>CASE FILE C/0782/16 THERMO FISHER/FEI COMPANY</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case file processed in accordance with Law 15/2007, of July 3, on the Defense of Competition, notification of the economic concentration operation consisting of the acquisition by Thermo Fisher Scientific Inc. (Thermo Fisher) of exclusive control of FEI Company (FEI) through the purchase of 100% of its shares. (Case File C/0782/16 THERMO FISHER/FEI COMPANY),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