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https://www.cnmc.es/expedientes/c078516</w:t>
      </w:r>
    </w:p>
    <w:p>
      <w:r>
        <w:t>Pages translated : 1</w:t>
      </w:r>
    </w:p>
    <w:p/>
    <w:p>
      <w:r>
        <w:rPr>
          <w:b/>
        </w:rPr>
        <w:t>[Pages 1–1]</w:t>
      </w:r>
    </w:p>
    <w:p>
      <w:r>
        <w:t>RESOLUTION</w:t>
        <w:br/>
        <w:t>CASE FILE C/0785/16 PARPUBLICA/ ATLANTIC GATEWAY/ TAP</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August 25, 2016</w:t>
      </w:r>
    </w:p>
    <w:p>
      <w:r>
        <w:t>Having reviewed the case file processed in accordance with Law 15/2007, of July 3, on the Defense of Competition, notification of the economic concentration operation consisting of the joint control acquisition of TRANSPORTES AÉREOS PORTUGUESES, SGPS, S.A. (“TAP SGPS”) by PARTICIPAÇOES PÚBLICAS SGPS, S.A. (“PARPÚBLICA”) and ATLANTIC GATEWAY, SGPS, Lda. (“ATLANTIC GATEWAY”), who until now had exclusive control, (Case File C/0785/16 PARPUBLICA/ ATLANTIC GATEWAY/ TAP),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