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Translated Document</w:t>
      </w:r>
    </w:p>
    <w:p>
      <w:r>
        <w:t>Source language  : Spanish</w:t>
      </w:r>
    </w:p>
    <w:p>
      <w:r>
        <w:t>Source URL       : https://www.cnmc.es/expedientes/c082617</w:t>
      </w:r>
    </w:p>
    <w:p>
      <w:r>
        <w:t>Pages translated : 1</w:t>
      </w:r>
    </w:p>
    <w:p/>
    <w:p>
      <w:r>
        <w:rPr>
          <w:b/>
        </w:rPr>
        <w:t>[Pages 1–1]</w:t>
      </w:r>
    </w:p>
    <w:p>
      <w:r>
        <w:t>RESOLUTION</w:t>
        <w:br/>
        <w:t>CASE FILE: C/0826/17 EQT/ADAMO</w:t>
        <w:br/>
        <w:t>COMPETITION CHAMBER</w:t>
        <w:br/>
        <w:t>President</w:t>
        <w:br/>
        <w:t>Mr. José María Marín Quemada</w:t>
        <w:br/>
        <w:t>Counselors</w:t>
        <w:br/>
        <w:t>Mr. Josep María Guinart Solà</w:t>
        <w:br/>
        <w:t>Ms. Clotilde de la Higuera González</w:t>
        <w:br/>
        <w:t>Ms. María Ortiz Aguilar</w:t>
        <w:br/>
        <w:t>Mr. Fernando Torremocha y García-Sáenz</w:t>
        <w:br/>
        <w:t>Secretary</w:t>
        <w:br/>
        <w:t>Mr. Tomás Suárez-Inclán González</w:t>
        <w:br/>
        <w:t>In Madrid, on February 2, 2017</w:t>
        <w:br/>
        <w:t>Having reviewed the case file processed in accordance with Law 15/2007, of July 3,</w:t>
        <w:br/>
        <w:t>on the Defense of Competition, notification of the economic concentration operation</w:t>
        <w:br/>
        <w:t>consisting of the acquisition by EQT Partners AB (EQT) of</w:t>
        <w:br/>
        <w:t>exclusive control over Adamo Telecom Iberia, S.A. (ADAMO), through the</w:t>
        <w:br/>
        <w:t>indirect purchase of 100% of its share capital, (Case File C/0826/17</w:t>
        <w:br/>
        <w:t>EQT/ADAMO), and in agreement with the report and proposal submitted by the</w:t>
        <w:br/>
        <w:t>Competition Directorate, the Competition Chamber of the National Commission on</w:t>
        <w:br/>
        <w:t>Markets and Competition has resolved, in application of Article 57.2.a) of the</w:t>
        <w:br/>
        <w:t>aforementioned Law, to authorize the said concentration operation.</w:t>
        <w:br/>
        <w:t>This Resolution shall be communicated to the Competition Directorate of the</w:t>
        <w:br/>
        <w:t>National Commission on Markets and Competition and notified to the interested party,</w:t>
        <w:br/>
        <w:t>informing them that it concludes the administrative procedure and that a contentious-administrative appeal may be filed against it before the National Court,</w:t>
        <w:br/>
        <w:t>within two months from the day following its notification.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